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2BBA" w14:textId="77777777" w:rsidR="00E75926" w:rsidRPr="00EA6C47" w:rsidRDefault="00E75926" w:rsidP="00E75926">
      <w:pPr>
        <w:jc w:val="center"/>
        <w:rPr>
          <w:rFonts w:ascii="Times New Roman" w:hAnsi="Times New Roman" w:cs="Times New Roman"/>
          <w:b/>
          <w:sz w:val="24"/>
          <w:szCs w:val="24"/>
        </w:rPr>
      </w:pPr>
      <w:r w:rsidRPr="00EA6C47">
        <w:rPr>
          <w:rFonts w:ascii="Times New Roman" w:hAnsi="Times New Roman" w:cs="Times New Roman"/>
          <w:b/>
          <w:sz w:val="24"/>
          <w:szCs w:val="24"/>
        </w:rPr>
        <w:t>THE REPUBLIC OF UGANDA</w:t>
      </w:r>
    </w:p>
    <w:p w14:paraId="6C6477E0" w14:textId="77777777" w:rsidR="00E75926" w:rsidRPr="00EA6C47" w:rsidRDefault="00E75926" w:rsidP="00E75926">
      <w:pPr>
        <w:jc w:val="center"/>
        <w:rPr>
          <w:rFonts w:ascii="Times New Roman" w:hAnsi="Times New Roman" w:cs="Times New Roman"/>
          <w:b/>
          <w:sz w:val="24"/>
          <w:szCs w:val="24"/>
        </w:rPr>
      </w:pPr>
      <w:r w:rsidRPr="00EA6C47">
        <w:rPr>
          <w:rFonts w:ascii="Times New Roman" w:hAnsi="Times New Roman" w:cs="Times New Roman"/>
          <w:b/>
          <w:sz w:val="24"/>
          <w:szCs w:val="24"/>
        </w:rPr>
        <w:t>IN THE HIGH COURT OF UGANDA AT KAMPALA</w:t>
      </w:r>
    </w:p>
    <w:p w14:paraId="6557CF93" w14:textId="77777777" w:rsidR="00E75926" w:rsidRPr="00EA6C47" w:rsidRDefault="00E75926" w:rsidP="00E75926">
      <w:pPr>
        <w:jc w:val="center"/>
        <w:rPr>
          <w:rFonts w:ascii="Times New Roman" w:hAnsi="Times New Roman" w:cs="Times New Roman"/>
          <w:b/>
          <w:sz w:val="24"/>
          <w:szCs w:val="24"/>
        </w:rPr>
      </w:pPr>
      <w:r w:rsidRPr="00EA6C47">
        <w:rPr>
          <w:rFonts w:ascii="Times New Roman" w:hAnsi="Times New Roman" w:cs="Times New Roman"/>
          <w:b/>
          <w:sz w:val="24"/>
          <w:szCs w:val="24"/>
        </w:rPr>
        <w:t>INTERNATIONAL CRIMES DIVISION</w:t>
      </w:r>
    </w:p>
    <w:p w14:paraId="74C31656" w14:textId="77777777" w:rsidR="00E75926" w:rsidRPr="00EA6C47" w:rsidRDefault="00E75926" w:rsidP="00E75926">
      <w:pPr>
        <w:jc w:val="center"/>
        <w:rPr>
          <w:rFonts w:ascii="Times New Roman" w:hAnsi="Times New Roman" w:cs="Times New Roman"/>
          <w:b/>
          <w:sz w:val="24"/>
          <w:szCs w:val="24"/>
        </w:rPr>
      </w:pPr>
      <w:r w:rsidRPr="00EA6C47">
        <w:rPr>
          <w:rFonts w:ascii="Times New Roman" w:hAnsi="Times New Roman" w:cs="Times New Roman"/>
          <w:b/>
          <w:sz w:val="24"/>
          <w:szCs w:val="24"/>
        </w:rPr>
        <w:t>HCT-00-ICD-SC-0007-2021</w:t>
      </w:r>
    </w:p>
    <w:p w14:paraId="7B3CDC92" w14:textId="704A6761" w:rsidR="00E75926" w:rsidRPr="00EA6C47" w:rsidRDefault="004B0744" w:rsidP="00E75926">
      <w:pPr>
        <w:jc w:val="center"/>
        <w:rPr>
          <w:rFonts w:ascii="Times New Roman" w:hAnsi="Times New Roman" w:cs="Times New Roman"/>
          <w:b/>
          <w:sz w:val="24"/>
          <w:szCs w:val="24"/>
        </w:rPr>
      </w:pPr>
      <w:proofErr w:type="gramStart"/>
      <w:r w:rsidRPr="00EA6C47">
        <w:rPr>
          <w:rFonts w:ascii="Times New Roman" w:hAnsi="Times New Roman" w:cs="Times New Roman"/>
          <w:b/>
          <w:sz w:val="24"/>
          <w:szCs w:val="24"/>
        </w:rPr>
        <w:t>UGANDA:</w:t>
      </w:r>
      <w:r w:rsidR="00E75926" w:rsidRPr="00EA6C47">
        <w:rPr>
          <w:rFonts w:ascii="Times New Roman" w:hAnsi="Times New Roman" w:cs="Times New Roman"/>
          <w:b/>
          <w:sz w:val="24"/>
          <w:szCs w:val="24"/>
        </w:rPr>
        <w:t>::::::::::::::::::::::::::::::::::::::::::::::::::::::::::::::::::::::::::::</w:t>
      </w:r>
      <w:proofErr w:type="gramEnd"/>
      <w:r w:rsidR="00E75926" w:rsidRPr="00EA6C47">
        <w:rPr>
          <w:rFonts w:ascii="Times New Roman" w:hAnsi="Times New Roman" w:cs="Times New Roman"/>
          <w:b/>
          <w:sz w:val="24"/>
          <w:szCs w:val="24"/>
        </w:rPr>
        <w:t xml:space="preserve"> PROSECUTOR</w:t>
      </w:r>
    </w:p>
    <w:p w14:paraId="68E6CCA4" w14:textId="77777777" w:rsidR="00E75926" w:rsidRPr="00EA6C47" w:rsidRDefault="00E75926" w:rsidP="00E75926">
      <w:pPr>
        <w:jc w:val="center"/>
        <w:rPr>
          <w:rFonts w:ascii="Times New Roman" w:hAnsi="Times New Roman" w:cs="Times New Roman"/>
          <w:b/>
          <w:sz w:val="24"/>
          <w:szCs w:val="24"/>
        </w:rPr>
      </w:pPr>
      <w:r w:rsidRPr="00EA6C47">
        <w:rPr>
          <w:rFonts w:ascii="Times New Roman" w:hAnsi="Times New Roman" w:cs="Times New Roman"/>
          <w:b/>
          <w:sz w:val="24"/>
          <w:szCs w:val="24"/>
        </w:rPr>
        <w:t>VERSUS</w:t>
      </w:r>
    </w:p>
    <w:p w14:paraId="7945964D" w14:textId="45F728D9" w:rsidR="00E75926" w:rsidRPr="00EA6C47" w:rsidRDefault="00E75926" w:rsidP="00E75926">
      <w:pPr>
        <w:rPr>
          <w:rFonts w:ascii="Times New Roman" w:hAnsi="Times New Roman" w:cs="Times New Roman"/>
          <w:b/>
          <w:sz w:val="24"/>
          <w:szCs w:val="24"/>
        </w:rPr>
      </w:pPr>
      <w:r w:rsidRPr="00EA6C47">
        <w:rPr>
          <w:rFonts w:ascii="Times New Roman" w:hAnsi="Times New Roman" w:cs="Times New Roman"/>
          <w:b/>
          <w:sz w:val="24"/>
          <w:szCs w:val="24"/>
        </w:rPr>
        <w:t xml:space="preserve">NSUNGWA ROSE </w:t>
      </w:r>
      <w:proofErr w:type="gramStart"/>
      <w:r w:rsidR="004B0744" w:rsidRPr="00EA6C47">
        <w:rPr>
          <w:rFonts w:ascii="Times New Roman" w:hAnsi="Times New Roman" w:cs="Times New Roman"/>
          <w:b/>
          <w:sz w:val="24"/>
          <w:szCs w:val="24"/>
        </w:rPr>
        <w:t>KARAMAGI:</w:t>
      </w:r>
      <w:r w:rsidRPr="00EA6C47">
        <w:rPr>
          <w:rFonts w:ascii="Times New Roman" w:hAnsi="Times New Roman" w:cs="Times New Roman"/>
          <w:b/>
          <w:sz w:val="24"/>
          <w:szCs w:val="24"/>
        </w:rPr>
        <w:t>:::::::::::::::::::::::::::::::::::::::::::::::</w:t>
      </w:r>
      <w:proofErr w:type="gramEnd"/>
      <w:r w:rsidRPr="00EA6C47">
        <w:rPr>
          <w:rFonts w:ascii="Times New Roman" w:hAnsi="Times New Roman" w:cs="Times New Roman"/>
          <w:b/>
          <w:sz w:val="24"/>
          <w:szCs w:val="24"/>
        </w:rPr>
        <w:t xml:space="preserve"> ACCUSED</w:t>
      </w:r>
    </w:p>
    <w:p w14:paraId="7DA4094C" w14:textId="77777777" w:rsidR="00E75926" w:rsidRPr="00EA6C47" w:rsidRDefault="00E75926" w:rsidP="00E75926">
      <w:pPr>
        <w:rPr>
          <w:rFonts w:ascii="Times New Roman" w:hAnsi="Times New Roman" w:cs="Times New Roman"/>
          <w:b/>
          <w:sz w:val="24"/>
          <w:szCs w:val="24"/>
        </w:rPr>
      </w:pPr>
      <w:r w:rsidRPr="00EA6C47">
        <w:rPr>
          <w:rFonts w:ascii="Times New Roman" w:hAnsi="Times New Roman" w:cs="Times New Roman"/>
          <w:sz w:val="24"/>
          <w:szCs w:val="24"/>
        </w:rPr>
        <w:tab/>
      </w:r>
      <w:r w:rsidRPr="00EA6C47">
        <w:rPr>
          <w:rFonts w:ascii="Times New Roman" w:hAnsi="Times New Roman" w:cs="Times New Roman"/>
          <w:sz w:val="24"/>
          <w:szCs w:val="24"/>
        </w:rPr>
        <w:tab/>
      </w:r>
      <w:r w:rsidRPr="00EA6C47">
        <w:rPr>
          <w:rFonts w:ascii="Times New Roman" w:hAnsi="Times New Roman" w:cs="Times New Roman"/>
          <w:sz w:val="24"/>
          <w:szCs w:val="24"/>
        </w:rPr>
        <w:tab/>
      </w:r>
      <w:r w:rsidRPr="00EA6C47">
        <w:rPr>
          <w:rFonts w:ascii="Times New Roman" w:hAnsi="Times New Roman" w:cs="Times New Roman"/>
          <w:b/>
          <w:sz w:val="24"/>
          <w:szCs w:val="24"/>
        </w:rPr>
        <w:t>BEFORE: HON JUSTICE SUSAN OKALANY</w:t>
      </w:r>
    </w:p>
    <w:p w14:paraId="1905963B" w14:textId="77777777" w:rsidR="00E75926" w:rsidRPr="00EA6C47" w:rsidRDefault="00E75926" w:rsidP="00E75926">
      <w:pPr>
        <w:jc w:val="center"/>
        <w:rPr>
          <w:rFonts w:ascii="Times New Roman" w:hAnsi="Times New Roman" w:cs="Times New Roman"/>
          <w:b/>
          <w:sz w:val="24"/>
          <w:szCs w:val="24"/>
        </w:rPr>
      </w:pPr>
      <w:r w:rsidRPr="00EA6C47">
        <w:rPr>
          <w:rFonts w:ascii="Times New Roman" w:hAnsi="Times New Roman" w:cs="Times New Roman"/>
          <w:b/>
          <w:sz w:val="24"/>
          <w:szCs w:val="24"/>
        </w:rPr>
        <w:t>CONFIRMATION OF CHARGES RULING</w:t>
      </w:r>
    </w:p>
    <w:p w14:paraId="06612563" w14:textId="77777777" w:rsidR="00E75926" w:rsidRPr="00EA6C47" w:rsidRDefault="00E75926" w:rsidP="00E75926">
      <w:pPr>
        <w:jc w:val="both"/>
        <w:rPr>
          <w:rFonts w:ascii="Times New Roman" w:hAnsi="Times New Roman" w:cs="Times New Roman"/>
          <w:b/>
          <w:sz w:val="24"/>
          <w:szCs w:val="24"/>
        </w:rPr>
      </w:pPr>
      <w:r w:rsidRPr="00EA6C47">
        <w:rPr>
          <w:rFonts w:ascii="Times New Roman" w:hAnsi="Times New Roman" w:cs="Times New Roman"/>
          <w:b/>
          <w:sz w:val="24"/>
          <w:szCs w:val="24"/>
        </w:rPr>
        <w:t>BACKGROUND</w:t>
      </w:r>
    </w:p>
    <w:p w14:paraId="3E40748E" w14:textId="0D7BCC80" w:rsidR="007760CD" w:rsidRPr="00EA6C47" w:rsidRDefault="00E75926" w:rsidP="007760CD">
      <w:pPr>
        <w:pStyle w:val="ListParagraph"/>
        <w:numPr>
          <w:ilvl w:val="0"/>
          <w:numId w:val="1"/>
        </w:numPr>
        <w:spacing w:line="360" w:lineRule="auto"/>
        <w:jc w:val="both"/>
        <w:rPr>
          <w:rFonts w:ascii="Times New Roman" w:hAnsi="Times New Roman" w:cs="Times New Roman"/>
          <w:b/>
          <w:i/>
          <w:sz w:val="24"/>
          <w:szCs w:val="24"/>
        </w:rPr>
      </w:pPr>
      <w:proofErr w:type="spellStart"/>
      <w:r w:rsidRPr="00EA6C47">
        <w:rPr>
          <w:rFonts w:ascii="Times New Roman" w:hAnsi="Times New Roman" w:cs="Times New Roman"/>
          <w:sz w:val="24"/>
          <w:szCs w:val="24"/>
        </w:rPr>
        <w:t>Nsungwa</w:t>
      </w:r>
      <w:proofErr w:type="spellEnd"/>
      <w:r w:rsidRPr="00EA6C47">
        <w:rPr>
          <w:rFonts w:ascii="Times New Roman" w:hAnsi="Times New Roman" w:cs="Times New Roman"/>
          <w:sz w:val="24"/>
          <w:szCs w:val="24"/>
        </w:rPr>
        <w:t xml:space="preserve"> Rose </w:t>
      </w:r>
      <w:proofErr w:type="spellStart"/>
      <w:r w:rsidRPr="00EA6C47">
        <w:rPr>
          <w:rFonts w:ascii="Times New Roman" w:hAnsi="Times New Roman" w:cs="Times New Roman"/>
          <w:sz w:val="24"/>
          <w:szCs w:val="24"/>
        </w:rPr>
        <w:t>Karamagi</w:t>
      </w:r>
      <w:proofErr w:type="spellEnd"/>
      <w:r w:rsidRPr="00EA6C47">
        <w:rPr>
          <w:rFonts w:ascii="Times New Roman" w:hAnsi="Times New Roman" w:cs="Times New Roman"/>
          <w:sz w:val="24"/>
          <w:szCs w:val="24"/>
        </w:rPr>
        <w:t xml:space="preserve"> is the accused </w:t>
      </w:r>
      <w:r w:rsidR="007760CD" w:rsidRPr="00EA6C47">
        <w:rPr>
          <w:rFonts w:ascii="Times New Roman" w:hAnsi="Times New Roman" w:cs="Times New Roman"/>
          <w:sz w:val="24"/>
          <w:szCs w:val="24"/>
        </w:rPr>
        <w:t xml:space="preserve">indicted by the Director of Public Prosecutions with the charge of </w:t>
      </w:r>
      <w:r w:rsidR="007760CD" w:rsidRPr="00EA6C47">
        <w:rPr>
          <w:rFonts w:ascii="Times New Roman" w:hAnsi="Times New Roman" w:cs="Times New Roman"/>
          <w:b/>
          <w:i/>
          <w:sz w:val="24"/>
          <w:szCs w:val="24"/>
        </w:rPr>
        <w:t>Aggravated Trafficking in children contrary to Section 3(1) (a) and 5(a) of Prevention of Trafficking in Persons Act, 2009.</w:t>
      </w:r>
    </w:p>
    <w:p w14:paraId="7FC81F85" w14:textId="1C855556" w:rsidR="007760CD" w:rsidRPr="00EA6C47" w:rsidRDefault="007760CD" w:rsidP="007760CD">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It is alleged that the accused on the 12</w:t>
      </w:r>
      <w:r w:rsidRPr="00EA6C47">
        <w:rPr>
          <w:rFonts w:ascii="Times New Roman" w:hAnsi="Times New Roman" w:cs="Times New Roman"/>
          <w:sz w:val="24"/>
          <w:szCs w:val="24"/>
          <w:vertAlign w:val="superscript"/>
        </w:rPr>
        <w:t>th</w:t>
      </w:r>
      <w:r w:rsidRPr="00EA6C47">
        <w:rPr>
          <w:rFonts w:ascii="Times New Roman" w:hAnsi="Times New Roman" w:cs="Times New Roman"/>
          <w:sz w:val="24"/>
          <w:szCs w:val="24"/>
        </w:rPr>
        <w:t xml:space="preserve"> day of March 2021 at </w:t>
      </w:r>
      <w:proofErr w:type="spellStart"/>
      <w:r w:rsidRPr="00EA6C47">
        <w:rPr>
          <w:rFonts w:ascii="Times New Roman" w:hAnsi="Times New Roman" w:cs="Times New Roman"/>
          <w:sz w:val="24"/>
          <w:szCs w:val="24"/>
        </w:rPr>
        <w:t>Kololo</w:t>
      </w:r>
      <w:proofErr w:type="spellEnd"/>
      <w:r w:rsidRPr="00EA6C47">
        <w:rPr>
          <w:rFonts w:ascii="Times New Roman" w:hAnsi="Times New Roman" w:cs="Times New Roman"/>
          <w:sz w:val="24"/>
          <w:szCs w:val="24"/>
        </w:rPr>
        <w:t xml:space="preserve"> in Kampala District, transported </w:t>
      </w:r>
      <w:proofErr w:type="spellStart"/>
      <w:r w:rsidRPr="00EA6C47">
        <w:rPr>
          <w:rFonts w:ascii="Times New Roman" w:hAnsi="Times New Roman" w:cs="Times New Roman"/>
          <w:sz w:val="24"/>
          <w:szCs w:val="24"/>
        </w:rPr>
        <w:t>Kobusingye</w:t>
      </w:r>
      <w:proofErr w:type="spellEnd"/>
      <w:r w:rsidRPr="00EA6C47">
        <w:rPr>
          <w:rFonts w:ascii="Times New Roman" w:hAnsi="Times New Roman" w:cs="Times New Roman"/>
          <w:sz w:val="24"/>
          <w:szCs w:val="24"/>
        </w:rPr>
        <w:t xml:space="preserve"> a child aged 15 years old, by means of deception or abuse of power or position of vulnerability, for the purpose of sexual exploitation. </w:t>
      </w:r>
    </w:p>
    <w:p w14:paraId="57E3F32C" w14:textId="44962652" w:rsidR="001C6BF2" w:rsidRPr="00EA6C47" w:rsidRDefault="007760CD" w:rsidP="007760CD">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eastAsia="Times New Roman" w:hAnsi="Times New Roman" w:cs="Times New Roman"/>
          <w:sz w:val="24"/>
          <w:szCs w:val="24"/>
        </w:rPr>
        <w:t>T</w:t>
      </w:r>
      <w:r w:rsidR="00171B47" w:rsidRPr="00EA6C47">
        <w:rPr>
          <w:rFonts w:ascii="Times New Roman" w:eastAsia="Times New Roman" w:hAnsi="Times New Roman" w:cs="Times New Roman"/>
          <w:sz w:val="24"/>
          <w:szCs w:val="24"/>
        </w:rPr>
        <w:t xml:space="preserve">he summary of the case on record as well as the evidence disclosed by the prosecution to </w:t>
      </w:r>
      <w:r w:rsidRPr="00EA6C47">
        <w:rPr>
          <w:rFonts w:ascii="Times New Roman" w:eastAsia="Times New Roman" w:hAnsi="Times New Roman" w:cs="Times New Roman"/>
          <w:sz w:val="24"/>
          <w:szCs w:val="24"/>
        </w:rPr>
        <w:t>the accused and t</w:t>
      </w:r>
      <w:r w:rsidR="005C73AD" w:rsidRPr="00EA6C47">
        <w:rPr>
          <w:rFonts w:ascii="Times New Roman" w:eastAsia="Times New Roman" w:hAnsi="Times New Roman" w:cs="Times New Roman"/>
          <w:sz w:val="24"/>
          <w:szCs w:val="24"/>
        </w:rPr>
        <w:t xml:space="preserve">o </w:t>
      </w:r>
      <w:r w:rsidR="00171B47" w:rsidRPr="00EA6C47">
        <w:rPr>
          <w:rFonts w:ascii="Times New Roman" w:eastAsia="Times New Roman" w:hAnsi="Times New Roman" w:cs="Times New Roman"/>
          <w:sz w:val="24"/>
          <w:szCs w:val="24"/>
        </w:rPr>
        <w:t>this court,</w:t>
      </w:r>
      <w:r w:rsidR="00171B47" w:rsidRPr="00EA6C47">
        <w:rPr>
          <w:rFonts w:ascii="Times New Roman" w:hAnsi="Times New Roman" w:cs="Times New Roman"/>
          <w:sz w:val="24"/>
          <w:szCs w:val="24"/>
        </w:rPr>
        <w:t xml:space="preserve"> </w:t>
      </w:r>
      <w:proofErr w:type="spellStart"/>
      <w:r w:rsidR="00E75926" w:rsidRPr="00EA6C47">
        <w:rPr>
          <w:rFonts w:ascii="Times New Roman" w:eastAsia="Times New Roman" w:hAnsi="Times New Roman" w:cs="Times New Roman"/>
          <w:sz w:val="24"/>
          <w:szCs w:val="24"/>
        </w:rPr>
        <w:t>Kobusingye</w:t>
      </w:r>
      <w:proofErr w:type="spellEnd"/>
      <w:r w:rsidR="00171B47" w:rsidRPr="00EA6C47">
        <w:rPr>
          <w:rFonts w:ascii="Times New Roman" w:eastAsia="Times New Roman" w:hAnsi="Times New Roman" w:cs="Times New Roman"/>
          <w:sz w:val="24"/>
          <w:szCs w:val="24"/>
        </w:rPr>
        <w:t xml:space="preserve"> </w:t>
      </w:r>
      <w:r w:rsidR="00E75926" w:rsidRPr="00EA6C47">
        <w:rPr>
          <w:rFonts w:ascii="Times New Roman" w:eastAsia="Times New Roman" w:hAnsi="Times New Roman" w:cs="Times New Roman"/>
          <w:sz w:val="24"/>
          <w:szCs w:val="24"/>
        </w:rPr>
        <w:t>(herein after referred to as the victim)</w:t>
      </w:r>
      <w:r w:rsidR="00171B47" w:rsidRPr="00EA6C47">
        <w:rPr>
          <w:rFonts w:ascii="Times New Roman" w:eastAsia="Times New Roman" w:hAnsi="Times New Roman" w:cs="Times New Roman"/>
          <w:sz w:val="24"/>
          <w:szCs w:val="24"/>
        </w:rPr>
        <w:t>, a girl</w:t>
      </w:r>
      <w:r w:rsidR="00E75926" w:rsidRPr="00EA6C47">
        <w:rPr>
          <w:rFonts w:ascii="Times New Roman" w:eastAsia="Times New Roman" w:hAnsi="Times New Roman" w:cs="Times New Roman"/>
          <w:sz w:val="24"/>
          <w:szCs w:val="24"/>
        </w:rPr>
        <w:t xml:space="preserve"> aged 15 years</w:t>
      </w:r>
      <w:r w:rsidR="005C73AD" w:rsidRPr="00EA6C47">
        <w:rPr>
          <w:rFonts w:ascii="Times New Roman" w:eastAsia="Times New Roman" w:hAnsi="Times New Roman" w:cs="Times New Roman"/>
          <w:sz w:val="24"/>
          <w:szCs w:val="24"/>
        </w:rPr>
        <w:t>,</w:t>
      </w:r>
      <w:r w:rsidR="00EA15FC" w:rsidRPr="00EA6C47">
        <w:rPr>
          <w:rFonts w:ascii="Times New Roman" w:eastAsia="Times New Roman" w:hAnsi="Times New Roman" w:cs="Times New Roman"/>
          <w:sz w:val="24"/>
          <w:szCs w:val="24"/>
        </w:rPr>
        <w:t xml:space="preserve"> </w:t>
      </w:r>
      <w:r w:rsidR="005C73AD" w:rsidRPr="00EA6C47">
        <w:rPr>
          <w:rFonts w:ascii="Times New Roman" w:eastAsia="Times New Roman" w:hAnsi="Times New Roman" w:cs="Times New Roman"/>
          <w:sz w:val="24"/>
          <w:szCs w:val="24"/>
        </w:rPr>
        <w:t>was</w:t>
      </w:r>
      <w:r w:rsidR="00EA15FC" w:rsidRPr="00EA6C47">
        <w:rPr>
          <w:rFonts w:ascii="Times New Roman" w:eastAsia="Times New Roman" w:hAnsi="Times New Roman" w:cs="Times New Roman"/>
          <w:sz w:val="24"/>
          <w:szCs w:val="24"/>
        </w:rPr>
        <w:t xml:space="preserve"> staying with </w:t>
      </w:r>
      <w:r w:rsidR="00E75926" w:rsidRPr="00EA6C47">
        <w:rPr>
          <w:rFonts w:ascii="Times New Roman" w:eastAsia="Times New Roman" w:hAnsi="Times New Roman" w:cs="Times New Roman"/>
          <w:sz w:val="24"/>
          <w:szCs w:val="24"/>
        </w:rPr>
        <w:t>her grandmother</w:t>
      </w:r>
      <w:r w:rsidR="001C6BF2" w:rsidRPr="00EA6C47">
        <w:rPr>
          <w:rFonts w:ascii="Times New Roman" w:eastAsia="Times New Roman" w:hAnsi="Times New Roman" w:cs="Times New Roman"/>
          <w:sz w:val="24"/>
          <w:szCs w:val="24"/>
        </w:rPr>
        <w:t xml:space="preserve"> </w:t>
      </w:r>
      <w:proofErr w:type="spellStart"/>
      <w:r w:rsidR="004B0744" w:rsidRPr="00DD6831">
        <w:rPr>
          <w:rFonts w:ascii="Times New Roman" w:eastAsia="Times New Roman" w:hAnsi="Times New Roman" w:cs="Times New Roman"/>
          <w:sz w:val="24"/>
          <w:szCs w:val="24"/>
        </w:rPr>
        <w:t>Basemera</w:t>
      </w:r>
      <w:proofErr w:type="spellEnd"/>
      <w:r w:rsidR="004B0744" w:rsidRPr="00EA6C47">
        <w:rPr>
          <w:rFonts w:ascii="Times New Roman" w:eastAsia="Times New Roman" w:hAnsi="Times New Roman" w:cs="Times New Roman"/>
          <w:sz w:val="24"/>
          <w:szCs w:val="24"/>
        </w:rPr>
        <w:t xml:space="preserve"> at</w:t>
      </w:r>
      <w:r w:rsidR="00E75926" w:rsidRPr="00EA6C47">
        <w:rPr>
          <w:rFonts w:ascii="Times New Roman" w:eastAsia="Times New Roman" w:hAnsi="Times New Roman" w:cs="Times New Roman"/>
          <w:sz w:val="24"/>
          <w:szCs w:val="24"/>
        </w:rPr>
        <w:t xml:space="preserve"> </w:t>
      </w:r>
      <w:proofErr w:type="spellStart"/>
      <w:r w:rsidR="00E75926" w:rsidRPr="00EA6C47">
        <w:rPr>
          <w:rFonts w:ascii="Times New Roman" w:eastAsia="Times New Roman" w:hAnsi="Times New Roman" w:cs="Times New Roman"/>
          <w:sz w:val="24"/>
          <w:szCs w:val="24"/>
        </w:rPr>
        <w:t>K</w:t>
      </w:r>
      <w:r w:rsidR="00EA15FC" w:rsidRPr="00EA6C47">
        <w:rPr>
          <w:rFonts w:ascii="Times New Roman" w:eastAsia="Times New Roman" w:hAnsi="Times New Roman" w:cs="Times New Roman"/>
          <w:sz w:val="24"/>
          <w:szCs w:val="24"/>
        </w:rPr>
        <w:t>ololo</w:t>
      </w:r>
      <w:proofErr w:type="spellEnd"/>
      <w:r w:rsidR="005C73AD" w:rsidRPr="00EA6C47">
        <w:rPr>
          <w:rFonts w:ascii="Times New Roman" w:eastAsia="Times New Roman" w:hAnsi="Times New Roman" w:cs="Times New Roman"/>
          <w:sz w:val="24"/>
          <w:szCs w:val="24"/>
        </w:rPr>
        <w:t xml:space="preserve"> –</w:t>
      </w:r>
      <w:r w:rsidR="00C65C20" w:rsidRPr="00EA6C47">
        <w:rPr>
          <w:rFonts w:ascii="Times New Roman" w:eastAsia="Times New Roman" w:hAnsi="Times New Roman" w:cs="Times New Roman"/>
          <w:sz w:val="24"/>
          <w:szCs w:val="24"/>
        </w:rPr>
        <w:t xml:space="preserve"> Maken</w:t>
      </w:r>
      <w:r w:rsidR="00D95B80" w:rsidRPr="00EA6C47">
        <w:rPr>
          <w:rFonts w:ascii="Times New Roman" w:eastAsia="Times New Roman" w:hAnsi="Times New Roman" w:cs="Times New Roman"/>
          <w:sz w:val="24"/>
          <w:szCs w:val="24"/>
        </w:rPr>
        <w:t>zie</w:t>
      </w:r>
      <w:r w:rsidR="00C65C20" w:rsidRPr="00EA6C47">
        <w:rPr>
          <w:rFonts w:ascii="Times New Roman" w:eastAsia="Times New Roman" w:hAnsi="Times New Roman" w:cs="Times New Roman"/>
          <w:sz w:val="24"/>
          <w:szCs w:val="24"/>
        </w:rPr>
        <w:t xml:space="preserve"> Valle</w:t>
      </w:r>
      <w:r w:rsidR="00AF2290" w:rsidRPr="00EA6C47">
        <w:rPr>
          <w:rFonts w:ascii="Times New Roman" w:eastAsia="Times New Roman" w:hAnsi="Times New Roman" w:cs="Times New Roman"/>
          <w:sz w:val="24"/>
          <w:szCs w:val="24"/>
        </w:rPr>
        <w:t>y</w:t>
      </w:r>
      <w:r w:rsidR="00CA064A" w:rsidRPr="00EA6C47">
        <w:rPr>
          <w:rFonts w:ascii="Times New Roman" w:eastAsia="Times New Roman" w:hAnsi="Times New Roman" w:cs="Times New Roman"/>
          <w:sz w:val="24"/>
          <w:szCs w:val="24"/>
        </w:rPr>
        <w:t>,</w:t>
      </w:r>
      <w:r w:rsidR="00EA15FC" w:rsidRPr="00EA6C47">
        <w:rPr>
          <w:rFonts w:ascii="Times New Roman" w:eastAsia="Times New Roman" w:hAnsi="Times New Roman" w:cs="Times New Roman"/>
          <w:sz w:val="24"/>
          <w:szCs w:val="24"/>
        </w:rPr>
        <w:t xml:space="preserve"> since</w:t>
      </w:r>
      <w:r w:rsidR="00E75926" w:rsidRPr="00EA6C47">
        <w:rPr>
          <w:rFonts w:ascii="Times New Roman" w:eastAsia="Times New Roman" w:hAnsi="Times New Roman" w:cs="Times New Roman"/>
          <w:sz w:val="24"/>
          <w:szCs w:val="24"/>
        </w:rPr>
        <w:t xml:space="preserve"> 31</w:t>
      </w:r>
      <w:r w:rsidR="00E75926" w:rsidRPr="00EA6C47">
        <w:rPr>
          <w:rFonts w:ascii="Times New Roman" w:eastAsia="Times New Roman" w:hAnsi="Times New Roman" w:cs="Times New Roman"/>
          <w:sz w:val="24"/>
          <w:szCs w:val="24"/>
          <w:vertAlign w:val="superscript"/>
        </w:rPr>
        <w:t>st</w:t>
      </w:r>
      <w:r w:rsidR="00E75926" w:rsidRPr="00EA6C47">
        <w:rPr>
          <w:rFonts w:ascii="Times New Roman" w:eastAsia="Times New Roman" w:hAnsi="Times New Roman" w:cs="Times New Roman"/>
          <w:sz w:val="24"/>
          <w:szCs w:val="24"/>
        </w:rPr>
        <w:t xml:space="preserve"> December 2014</w:t>
      </w:r>
      <w:r w:rsidR="00C65C20" w:rsidRPr="00EA6C47">
        <w:rPr>
          <w:rFonts w:ascii="Times New Roman" w:eastAsia="Times New Roman" w:hAnsi="Times New Roman" w:cs="Times New Roman"/>
          <w:sz w:val="24"/>
          <w:szCs w:val="24"/>
        </w:rPr>
        <w:t xml:space="preserve">. </w:t>
      </w:r>
      <w:r w:rsidR="001C6BF2" w:rsidRPr="00EA6C47">
        <w:rPr>
          <w:rFonts w:ascii="Times New Roman" w:eastAsia="Times New Roman" w:hAnsi="Times New Roman" w:cs="Times New Roman"/>
          <w:sz w:val="24"/>
          <w:szCs w:val="24"/>
        </w:rPr>
        <w:t xml:space="preserve">She </w:t>
      </w:r>
      <w:r w:rsidR="005C73AD" w:rsidRPr="00EA6C47">
        <w:rPr>
          <w:rFonts w:ascii="Times New Roman" w:eastAsia="Times New Roman" w:hAnsi="Times New Roman" w:cs="Times New Roman"/>
          <w:sz w:val="24"/>
          <w:szCs w:val="24"/>
        </w:rPr>
        <w:t>was attending</w:t>
      </w:r>
      <w:r w:rsidR="001C6BF2" w:rsidRPr="00EA6C47">
        <w:rPr>
          <w:rFonts w:ascii="Times New Roman" w:eastAsia="Times New Roman" w:hAnsi="Times New Roman" w:cs="Times New Roman"/>
          <w:sz w:val="24"/>
          <w:szCs w:val="24"/>
        </w:rPr>
        <w:t xml:space="preserve"> Victory Primary Boarding School.</w:t>
      </w:r>
    </w:p>
    <w:p w14:paraId="5EF4BF44" w14:textId="1EDBA780" w:rsidR="00332A46" w:rsidRPr="00EA6C47" w:rsidRDefault="00C65C20" w:rsidP="00332A46">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eastAsia="Times New Roman" w:hAnsi="Times New Roman" w:cs="Times New Roman"/>
          <w:sz w:val="24"/>
          <w:szCs w:val="24"/>
        </w:rPr>
        <w:t>In</w:t>
      </w:r>
      <w:r w:rsidR="001C6BF2" w:rsidRPr="00EA6C47">
        <w:rPr>
          <w:rFonts w:ascii="Times New Roman" w:eastAsia="Times New Roman" w:hAnsi="Times New Roman" w:cs="Times New Roman"/>
          <w:sz w:val="24"/>
          <w:szCs w:val="24"/>
        </w:rPr>
        <w:t xml:space="preserve"> December</w:t>
      </w:r>
      <w:r w:rsidRPr="00EA6C47">
        <w:rPr>
          <w:rFonts w:ascii="Times New Roman" w:eastAsia="Times New Roman" w:hAnsi="Times New Roman" w:cs="Times New Roman"/>
          <w:sz w:val="24"/>
          <w:szCs w:val="24"/>
        </w:rPr>
        <w:t xml:space="preserve"> 2019, the victim’s g</w:t>
      </w:r>
      <w:r w:rsidR="00EA15FC" w:rsidRPr="00EA6C47">
        <w:rPr>
          <w:rFonts w:ascii="Times New Roman" w:eastAsia="Times New Roman" w:hAnsi="Times New Roman" w:cs="Times New Roman"/>
          <w:sz w:val="24"/>
          <w:szCs w:val="24"/>
        </w:rPr>
        <w:t>randmother</w:t>
      </w:r>
      <w:r w:rsidR="001C6BF2" w:rsidRPr="00EA6C47">
        <w:rPr>
          <w:rFonts w:ascii="Times New Roman" w:eastAsia="Times New Roman" w:hAnsi="Times New Roman" w:cs="Times New Roman"/>
          <w:sz w:val="24"/>
          <w:szCs w:val="24"/>
        </w:rPr>
        <w:t xml:space="preserve"> </w:t>
      </w:r>
      <w:r w:rsidR="00EA15FC" w:rsidRPr="00EA6C47">
        <w:rPr>
          <w:rFonts w:ascii="Times New Roman" w:eastAsia="Times New Roman" w:hAnsi="Times New Roman" w:cs="Times New Roman"/>
          <w:sz w:val="24"/>
          <w:szCs w:val="24"/>
        </w:rPr>
        <w:t>hired the acc</w:t>
      </w:r>
      <w:r w:rsidR="001C6BF2" w:rsidRPr="00EA6C47">
        <w:rPr>
          <w:rFonts w:ascii="Times New Roman" w:eastAsia="Times New Roman" w:hAnsi="Times New Roman" w:cs="Times New Roman"/>
          <w:sz w:val="24"/>
          <w:szCs w:val="24"/>
        </w:rPr>
        <w:t xml:space="preserve">used as a housemaid </w:t>
      </w:r>
      <w:r w:rsidR="005C73AD" w:rsidRPr="00EA6C47">
        <w:rPr>
          <w:rFonts w:ascii="Times New Roman" w:eastAsia="Times New Roman" w:hAnsi="Times New Roman" w:cs="Times New Roman"/>
          <w:sz w:val="24"/>
          <w:szCs w:val="24"/>
        </w:rPr>
        <w:t>in</w:t>
      </w:r>
      <w:r w:rsidR="001C6BF2" w:rsidRPr="00EA6C47">
        <w:rPr>
          <w:rFonts w:ascii="Times New Roman" w:eastAsia="Times New Roman" w:hAnsi="Times New Roman" w:cs="Times New Roman"/>
          <w:sz w:val="24"/>
          <w:szCs w:val="24"/>
        </w:rPr>
        <w:t xml:space="preserve"> her residence.</w:t>
      </w:r>
      <w:r w:rsidRPr="00EA6C47">
        <w:rPr>
          <w:rFonts w:ascii="Times New Roman" w:eastAsia="Times New Roman" w:hAnsi="Times New Roman" w:cs="Times New Roman"/>
          <w:sz w:val="24"/>
          <w:szCs w:val="24"/>
        </w:rPr>
        <w:t xml:space="preserve"> In January 2020, </w:t>
      </w:r>
      <w:r w:rsidR="00D331D7" w:rsidRPr="00EA6C47">
        <w:rPr>
          <w:rFonts w:ascii="Times New Roman" w:eastAsia="Times New Roman" w:hAnsi="Times New Roman" w:cs="Times New Roman"/>
          <w:sz w:val="24"/>
          <w:szCs w:val="24"/>
        </w:rPr>
        <w:t>the accused</w:t>
      </w:r>
      <w:r w:rsidR="00171B47" w:rsidRPr="00EA6C47">
        <w:rPr>
          <w:rFonts w:ascii="Times New Roman" w:eastAsia="Times New Roman" w:hAnsi="Times New Roman" w:cs="Times New Roman"/>
          <w:sz w:val="24"/>
          <w:szCs w:val="24"/>
        </w:rPr>
        <w:t xml:space="preserve"> introduced</w:t>
      </w:r>
      <w:r w:rsidR="00D331D7" w:rsidRPr="00EA6C47">
        <w:rPr>
          <w:rFonts w:ascii="Times New Roman" w:eastAsia="Times New Roman" w:hAnsi="Times New Roman" w:cs="Times New Roman"/>
          <w:sz w:val="24"/>
          <w:szCs w:val="24"/>
        </w:rPr>
        <w:t xml:space="preserve"> the victim to her brother a one</w:t>
      </w:r>
      <w:r w:rsidR="00740BF2">
        <w:rPr>
          <w:rFonts w:ascii="Times New Roman" w:eastAsia="Times New Roman" w:hAnsi="Times New Roman" w:cs="Times New Roman"/>
          <w:sz w:val="24"/>
          <w:szCs w:val="24"/>
        </w:rPr>
        <w:t>,</w:t>
      </w:r>
      <w:r w:rsidR="00D331D7" w:rsidRPr="00EA6C47">
        <w:rPr>
          <w:rFonts w:ascii="Times New Roman" w:eastAsia="Times New Roman" w:hAnsi="Times New Roman" w:cs="Times New Roman"/>
          <w:sz w:val="24"/>
          <w:szCs w:val="24"/>
        </w:rPr>
        <w:t xml:space="preserve"> Tom</w:t>
      </w:r>
      <w:r w:rsidR="005C73AD" w:rsidRPr="00EA6C47">
        <w:rPr>
          <w:rFonts w:ascii="Times New Roman" w:eastAsia="Times New Roman" w:hAnsi="Times New Roman" w:cs="Times New Roman"/>
          <w:sz w:val="24"/>
          <w:szCs w:val="24"/>
        </w:rPr>
        <w:t xml:space="preserve"> </w:t>
      </w:r>
      <w:r w:rsidR="00D95B80" w:rsidRPr="00EA6C47">
        <w:rPr>
          <w:rFonts w:ascii="Times New Roman" w:eastAsia="Times New Roman" w:hAnsi="Times New Roman" w:cs="Times New Roman"/>
          <w:sz w:val="24"/>
          <w:szCs w:val="24"/>
        </w:rPr>
        <w:t>on phone. S</w:t>
      </w:r>
      <w:r w:rsidR="00332A46" w:rsidRPr="00EA6C47">
        <w:rPr>
          <w:rFonts w:ascii="Times New Roman" w:eastAsia="Times New Roman" w:hAnsi="Times New Roman" w:cs="Times New Roman"/>
          <w:sz w:val="24"/>
          <w:szCs w:val="24"/>
        </w:rPr>
        <w:t xml:space="preserve">he </w:t>
      </w:r>
      <w:r w:rsidR="00D95B80" w:rsidRPr="00EA6C47">
        <w:rPr>
          <w:rFonts w:ascii="Times New Roman" w:eastAsia="Times New Roman" w:hAnsi="Times New Roman" w:cs="Times New Roman"/>
          <w:sz w:val="24"/>
          <w:szCs w:val="24"/>
        </w:rPr>
        <w:t>informed the</w:t>
      </w:r>
      <w:r w:rsidR="005C73AD" w:rsidRPr="00EA6C47">
        <w:rPr>
          <w:rFonts w:ascii="Times New Roman" w:eastAsia="Times New Roman" w:hAnsi="Times New Roman" w:cs="Times New Roman"/>
          <w:sz w:val="24"/>
          <w:szCs w:val="24"/>
        </w:rPr>
        <w:t xml:space="preserve"> victim </w:t>
      </w:r>
      <w:r w:rsidR="00D95B80" w:rsidRPr="00EA6C47">
        <w:rPr>
          <w:rFonts w:ascii="Times New Roman" w:eastAsia="Times New Roman" w:hAnsi="Times New Roman" w:cs="Times New Roman"/>
          <w:sz w:val="24"/>
          <w:szCs w:val="24"/>
        </w:rPr>
        <w:t xml:space="preserve">of her desire for the latter </w:t>
      </w:r>
      <w:r w:rsidR="005C73AD" w:rsidRPr="00EA6C47">
        <w:rPr>
          <w:rFonts w:ascii="Times New Roman" w:eastAsia="Times New Roman" w:hAnsi="Times New Roman" w:cs="Times New Roman"/>
          <w:sz w:val="24"/>
          <w:szCs w:val="24"/>
        </w:rPr>
        <w:t xml:space="preserve">to develop </w:t>
      </w:r>
      <w:r w:rsidR="00F83C8A" w:rsidRPr="00EA6C47">
        <w:rPr>
          <w:rFonts w:ascii="Times New Roman" w:eastAsia="Times New Roman" w:hAnsi="Times New Roman" w:cs="Times New Roman"/>
          <w:sz w:val="24"/>
          <w:szCs w:val="24"/>
        </w:rPr>
        <w:t>a love relationship</w:t>
      </w:r>
      <w:r w:rsidR="00D95B80" w:rsidRPr="00EA6C47">
        <w:rPr>
          <w:rFonts w:ascii="Times New Roman" w:eastAsia="Times New Roman" w:hAnsi="Times New Roman" w:cs="Times New Roman"/>
          <w:sz w:val="24"/>
          <w:szCs w:val="24"/>
        </w:rPr>
        <w:t xml:space="preserve"> with the said Tom</w:t>
      </w:r>
      <w:r w:rsidR="00F83C8A" w:rsidRPr="00EA6C47">
        <w:rPr>
          <w:rFonts w:ascii="Times New Roman" w:eastAsia="Times New Roman" w:hAnsi="Times New Roman" w:cs="Times New Roman"/>
          <w:sz w:val="24"/>
          <w:szCs w:val="24"/>
        </w:rPr>
        <w:t xml:space="preserve">. </w:t>
      </w:r>
      <w:r w:rsidR="00D331D7" w:rsidRPr="00EA6C47">
        <w:rPr>
          <w:rFonts w:ascii="Times New Roman" w:eastAsia="Times New Roman" w:hAnsi="Times New Roman" w:cs="Times New Roman"/>
          <w:sz w:val="24"/>
          <w:szCs w:val="24"/>
        </w:rPr>
        <w:t xml:space="preserve">The victim and Tom </w:t>
      </w:r>
      <w:r w:rsidR="00D95B80" w:rsidRPr="00EA6C47">
        <w:rPr>
          <w:rFonts w:ascii="Times New Roman" w:eastAsia="Times New Roman" w:hAnsi="Times New Roman" w:cs="Times New Roman"/>
          <w:sz w:val="24"/>
          <w:szCs w:val="24"/>
        </w:rPr>
        <w:t>started</w:t>
      </w:r>
      <w:r w:rsidR="00740BF2">
        <w:rPr>
          <w:rFonts w:ascii="Times New Roman" w:eastAsia="Times New Roman" w:hAnsi="Times New Roman" w:cs="Times New Roman"/>
          <w:sz w:val="24"/>
          <w:szCs w:val="24"/>
        </w:rPr>
        <w:t xml:space="preserve"> communicating </w:t>
      </w:r>
      <w:r w:rsidR="00D95B80" w:rsidRPr="00EA6C47">
        <w:rPr>
          <w:rFonts w:ascii="Times New Roman" w:eastAsia="Times New Roman" w:hAnsi="Times New Roman" w:cs="Times New Roman"/>
          <w:sz w:val="24"/>
          <w:szCs w:val="24"/>
        </w:rPr>
        <w:t>frequently using</w:t>
      </w:r>
      <w:r w:rsidR="00D331D7" w:rsidRPr="00EA6C47">
        <w:rPr>
          <w:rFonts w:ascii="Times New Roman" w:eastAsia="Times New Roman" w:hAnsi="Times New Roman" w:cs="Times New Roman"/>
          <w:sz w:val="24"/>
          <w:szCs w:val="24"/>
        </w:rPr>
        <w:t xml:space="preserve"> the accused’s phone. </w:t>
      </w:r>
      <w:r w:rsidR="009E610B" w:rsidRPr="00EA6C47">
        <w:rPr>
          <w:rFonts w:ascii="Times New Roman" w:eastAsia="Times New Roman" w:hAnsi="Times New Roman" w:cs="Times New Roman"/>
          <w:sz w:val="24"/>
          <w:szCs w:val="24"/>
        </w:rPr>
        <w:t xml:space="preserve">The accused subsequently organised for the victim to travel to Fort portal to meet </w:t>
      </w:r>
      <w:r w:rsidR="003F2D66" w:rsidRPr="00EA6C47">
        <w:rPr>
          <w:rFonts w:ascii="Times New Roman" w:eastAsia="Times New Roman" w:hAnsi="Times New Roman" w:cs="Times New Roman"/>
          <w:sz w:val="24"/>
          <w:szCs w:val="24"/>
        </w:rPr>
        <w:t>Tom. Tom</w:t>
      </w:r>
      <w:r w:rsidR="00332A46" w:rsidRPr="00EA6C47">
        <w:rPr>
          <w:rFonts w:ascii="Times New Roman" w:eastAsia="Times New Roman" w:hAnsi="Times New Roman" w:cs="Times New Roman"/>
          <w:sz w:val="24"/>
          <w:szCs w:val="24"/>
        </w:rPr>
        <w:t xml:space="preserve"> </w:t>
      </w:r>
      <w:r w:rsidR="009E610B" w:rsidRPr="00EA6C47">
        <w:rPr>
          <w:rFonts w:ascii="Times New Roman" w:eastAsia="Times New Roman" w:hAnsi="Times New Roman" w:cs="Times New Roman"/>
          <w:sz w:val="24"/>
          <w:szCs w:val="24"/>
        </w:rPr>
        <w:t xml:space="preserve">sent </w:t>
      </w:r>
      <w:r w:rsidR="005C73AD" w:rsidRPr="00EA6C47">
        <w:rPr>
          <w:rFonts w:ascii="Times New Roman" w:eastAsia="Times New Roman" w:hAnsi="Times New Roman" w:cs="Times New Roman"/>
          <w:sz w:val="24"/>
          <w:szCs w:val="24"/>
        </w:rPr>
        <w:t xml:space="preserve">the </w:t>
      </w:r>
      <w:r w:rsidR="009E610B" w:rsidRPr="00EA6C47">
        <w:rPr>
          <w:rFonts w:ascii="Times New Roman" w:eastAsia="Times New Roman" w:hAnsi="Times New Roman" w:cs="Times New Roman"/>
          <w:sz w:val="24"/>
          <w:szCs w:val="24"/>
        </w:rPr>
        <w:t>transport fare</w:t>
      </w:r>
      <w:r w:rsidR="005C73AD" w:rsidRPr="00EA6C47">
        <w:rPr>
          <w:rFonts w:ascii="Times New Roman" w:eastAsia="Times New Roman" w:hAnsi="Times New Roman" w:cs="Times New Roman"/>
          <w:sz w:val="24"/>
          <w:szCs w:val="24"/>
        </w:rPr>
        <w:t xml:space="preserve"> of</w:t>
      </w:r>
      <w:r w:rsidR="009E610B" w:rsidRPr="00EA6C47">
        <w:rPr>
          <w:rFonts w:ascii="Times New Roman" w:eastAsia="Times New Roman" w:hAnsi="Times New Roman" w:cs="Times New Roman"/>
          <w:sz w:val="24"/>
          <w:szCs w:val="24"/>
        </w:rPr>
        <w:t xml:space="preserve"> sixty thousand shillings (60,000/=) </w:t>
      </w:r>
      <w:r w:rsidR="005C73AD" w:rsidRPr="00EA6C47">
        <w:rPr>
          <w:rFonts w:ascii="Times New Roman" w:eastAsia="Times New Roman" w:hAnsi="Times New Roman" w:cs="Times New Roman"/>
          <w:sz w:val="24"/>
          <w:szCs w:val="24"/>
        </w:rPr>
        <w:t>via</w:t>
      </w:r>
      <w:r w:rsidR="009E610B" w:rsidRPr="00EA6C47">
        <w:rPr>
          <w:rFonts w:ascii="Times New Roman" w:eastAsia="Times New Roman" w:hAnsi="Times New Roman" w:cs="Times New Roman"/>
          <w:sz w:val="24"/>
          <w:szCs w:val="24"/>
        </w:rPr>
        <w:t xml:space="preserve"> the accused’s phone </w:t>
      </w:r>
      <w:r w:rsidR="005C73AD" w:rsidRPr="00EA6C47">
        <w:rPr>
          <w:rFonts w:ascii="Times New Roman" w:eastAsia="Times New Roman" w:hAnsi="Times New Roman" w:cs="Times New Roman"/>
          <w:sz w:val="24"/>
          <w:szCs w:val="24"/>
        </w:rPr>
        <w:t>using</w:t>
      </w:r>
      <w:r w:rsidR="009E610B" w:rsidRPr="00EA6C47">
        <w:rPr>
          <w:rFonts w:ascii="Times New Roman" w:eastAsia="Times New Roman" w:hAnsi="Times New Roman" w:cs="Times New Roman"/>
          <w:sz w:val="24"/>
          <w:szCs w:val="24"/>
        </w:rPr>
        <w:t xml:space="preserve"> mobile money</w:t>
      </w:r>
      <w:r w:rsidR="005C73AD" w:rsidRPr="00EA6C47">
        <w:rPr>
          <w:rFonts w:ascii="Times New Roman" w:eastAsia="Times New Roman" w:hAnsi="Times New Roman" w:cs="Times New Roman"/>
          <w:sz w:val="24"/>
          <w:szCs w:val="24"/>
        </w:rPr>
        <w:t xml:space="preserve">. The accused </w:t>
      </w:r>
      <w:r w:rsidR="00332A46" w:rsidRPr="00EA6C47">
        <w:rPr>
          <w:rFonts w:ascii="Times New Roman" w:eastAsia="Times New Roman" w:hAnsi="Times New Roman" w:cs="Times New Roman"/>
          <w:sz w:val="24"/>
          <w:szCs w:val="24"/>
        </w:rPr>
        <w:t xml:space="preserve">handed </w:t>
      </w:r>
      <w:r w:rsidR="005C73AD" w:rsidRPr="00EA6C47">
        <w:rPr>
          <w:rFonts w:ascii="Times New Roman" w:eastAsia="Times New Roman" w:hAnsi="Times New Roman" w:cs="Times New Roman"/>
          <w:sz w:val="24"/>
          <w:szCs w:val="24"/>
        </w:rPr>
        <w:t>the said money</w:t>
      </w:r>
      <w:r w:rsidR="00332A46" w:rsidRPr="00EA6C47">
        <w:rPr>
          <w:rFonts w:ascii="Times New Roman" w:eastAsia="Times New Roman" w:hAnsi="Times New Roman" w:cs="Times New Roman"/>
          <w:sz w:val="24"/>
          <w:szCs w:val="24"/>
        </w:rPr>
        <w:t xml:space="preserve"> to the victim.</w:t>
      </w:r>
    </w:p>
    <w:p w14:paraId="6E5A7D33" w14:textId="70003EDB" w:rsidR="00D331D7" w:rsidRPr="00EA6C47" w:rsidRDefault="00BE4809" w:rsidP="00332A46">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eastAsia="Times New Roman" w:hAnsi="Times New Roman" w:cs="Times New Roman"/>
          <w:sz w:val="24"/>
          <w:szCs w:val="24"/>
        </w:rPr>
        <w:t>On 12</w:t>
      </w:r>
      <w:r w:rsidRPr="00EA6C47">
        <w:rPr>
          <w:rFonts w:ascii="Times New Roman" w:eastAsia="Times New Roman" w:hAnsi="Times New Roman" w:cs="Times New Roman"/>
          <w:sz w:val="24"/>
          <w:szCs w:val="24"/>
          <w:vertAlign w:val="superscript"/>
        </w:rPr>
        <w:t>th</w:t>
      </w:r>
      <w:r w:rsidRPr="00EA6C47">
        <w:rPr>
          <w:rFonts w:ascii="Times New Roman" w:eastAsia="Times New Roman" w:hAnsi="Times New Roman" w:cs="Times New Roman"/>
          <w:sz w:val="24"/>
          <w:szCs w:val="24"/>
        </w:rPr>
        <w:t xml:space="preserve"> March 2021, the victim and the accused waited for her grandmothe</w:t>
      </w:r>
      <w:r w:rsidR="003F2D66" w:rsidRPr="00EA6C47">
        <w:rPr>
          <w:rFonts w:ascii="Times New Roman" w:eastAsia="Times New Roman" w:hAnsi="Times New Roman" w:cs="Times New Roman"/>
          <w:sz w:val="24"/>
          <w:szCs w:val="24"/>
        </w:rPr>
        <w:t xml:space="preserve">r to </w:t>
      </w:r>
      <w:r w:rsidR="005C73AD" w:rsidRPr="00EA6C47">
        <w:rPr>
          <w:rFonts w:ascii="Times New Roman" w:eastAsia="Times New Roman" w:hAnsi="Times New Roman" w:cs="Times New Roman"/>
          <w:sz w:val="24"/>
          <w:szCs w:val="24"/>
        </w:rPr>
        <w:t>leave home for</w:t>
      </w:r>
      <w:r w:rsidR="003F2D66" w:rsidRPr="00EA6C47">
        <w:rPr>
          <w:rFonts w:ascii="Times New Roman" w:eastAsia="Times New Roman" w:hAnsi="Times New Roman" w:cs="Times New Roman"/>
          <w:sz w:val="24"/>
          <w:szCs w:val="24"/>
        </w:rPr>
        <w:t xml:space="preserve"> work. The accused handed</w:t>
      </w:r>
      <w:r w:rsidRPr="00EA6C47">
        <w:rPr>
          <w:rFonts w:ascii="Times New Roman" w:eastAsia="Times New Roman" w:hAnsi="Times New Roman" w:cs="Times New Roman"/>
          <w:sz w:val="24"/>
          <w:szCs w:val="24"/>
        </w:rPr>
        <w:t xml:space="preserve"> the victim </w:t>
      </w:r>
      <w:r w:rsidR="00D95B80" w:rsidRPr="00EA6C47">
        <w:rPr>
          <w:rFonts w:ascii="Times New Roman" w:eastAsia="Times New Roman" w:hAnsi="Times New Roman" w:cs="Times New Roman"/>
          <w:sz w:val="24"/>
          <w:szCs w:val="24"/>
        </w:rPr>
        <w:t xml:space="preserve">one of her </w:t>
      </w:r>
      <w:r w:rsidR="00332A46" w:rsidRPr="00EA6C47">
        <w:rPr>
          <w:rFonts w:ascii="Times New Roman" w:eastAsia="Times New Roman" w:hAnsi="Times New Roman" w:cs="Times New Roman"/>
          <w:sz w:val="24"/>
          <w:szCs w:val="24"/>
        </w:rPr>
        <w:t>phone</w:t>
      </w:r>
      <w:r w:rsidR="00D95B80" w:rsidRPr="00EA6C47">
        <w:rPr>
          <w:rFonts w:ascii="Times New Roman" w:eastAsia="Times New Roman" w:hAnsi="Times New Roman" w:cs="Times New Roman"/>
          <w:sz w:val="24"/>
          <w:szCs w:val="24"/>
        </w:rPr>
        <w:t>s, which the victim would subsequently use to communicate with the accused</w:t>
      </w:r>
      <w:r w:rsidR="005C73AD" w:rsidRPr="00EA6C47">
        <w:rPr>
          <w:rFonts w:ascii="Times New Roman" w:eastAsia="Times New Roman" w:hAnsi="Times New Roman" w:cs="Times New Roman"/>
          <w:sz w:val="24"/>
          <w:szCs w:val="24"/>
        </w:rPr>
        <w:t>. The victim</w:t>
      </w:r>
      <w:r w:rsidRPr="00EA6C47">
        <w:rPr>
          <w:rFonts w:ascii="Times New Roman" w:eastAsia="Times New Roman" w:hAnsi="Times New Roman" w:cs="Times New Roman"/>
          <w:sz w:val="24"/>
          <w:szCs w:val="24"/>
        </w:rPr>
        <w:t xml:space="preserve"> proceeded to </w:t>
      </w:r>
      <w:r w:rsidR="00FD6615" w:rsidRPr="00EA6C47">
        <w:rPr>
          <w:rFonts w:ascii="Times New Roman" w:eastAsia="Times New Roman" w:hAnsi="Times New Roman" w:cs="Times New Roman"/>
          <w:sz w:val="24"/>
          <w:szCs w:val="24"/>
        </w:rPr>
        <w:lastRenderedPageBreak/>
        <w:t xml:space="preserve">travel by </w:t>
      </w:r>
      <w:r w:rsidRPr="00EA6C47">
        <w:rPr>
          <w:rFonts w:ascii="Times New Roman" w:eastAsia="Times New Roman" w:hAnsi="Times New Roman" w:cs="Times New Roman"/>
          <w:sz w:val="24"/>
          <w:szCs w:val="24"/>
        </w:rPr>
        <w:t>bus</w:t>
      </w:r>
      <w:r w:rsidR="00FD6615" w:rsidRPr="00EA6C47">
        <w:rPr>
          <w:rFonts w:ascii="Times New Roman" w:eastAsia="Times New Roman" w:hAnsi="Times New Roman" w:cs="Times New Roman"/>
          <w:sz w:val="24"/>
          <w:szCs w:val="24"/>
        </w:rPr>
        <w:t xml:space="preserve"> to</w:t>
      </w:r>
      <w:r w:rsidR="00622107" w:rsidRPr="00EA6C47">
        <w:rPr>
          <w:rFonts w:ascii="Times New Roman" w:eastAsia="Times New Roman" w:hAnsi="Times New Roman" w:cs="Times New Roman"/>
          <w:sz w:val="24"/>
          <w:szCs w:val="24"/>
        </w:rPr>
        <w:t xml:space="preserve"> </w:t>
      </w:r>
      <w:r w:rsidR="00332A46" w:rsidRPr="00EA6C47">
        <w:rPr>
          <w:rFonts w:ascii="Times New Roman" w:eastAsia="Times New Roman" w:hAnsi="Times New Roman" w:cs="Times New Roman"/>
          <w:sz w:val="24"/>
          <w:szCs w:val="24"/>
        </w:rPr>
        <w:t xml:space="preserve">Fort </w:t>
      </w:r>
      <w:r w:rsidR="00D95B80" w:rsidRPr="00EA6C47">
        <w:rPr>
          <w:rFonts w:ascii="Times New Roman" w:eastAsia="Times New Roman" w:hAnsi="Times New Roman" w:cs="Times New Roman"/>
          <w:sz w:val="24"/>
          <w:szCs w:val="24"/>
        </w:rPr>
        <w:t>P</w:t>
      </w:r>
      <w:r w:rsidR="00332A46" w:rsidRPr="00EA6C47">
        <w:rPr>
          <w:rFonts w:ascii="Times New Roman" w:eastAsia="Times New Roman" w:hAnsi="Times New Roman" w:cs="Times New Roman"/>
          <w:sz w:val="24"/>
          <w:szCs w:val="24"/>
        </w:rPr>
        <w:t xml:space="preserve">ortal. </w:t>
      </w:r>
      <w:r w:rsidR="000F6888" w:rsidRPr="00EA6C47">
        <w:rPr>
          <w:rFonts w:ascii="Times New Roman" w:eastAsia="Times New Roman" w:hAnsi="Times New Roman" w:cs="Times New Roman"/>
          <w:sz w:val="24"/>
          <w:szCs w:val="24"/>
        </w:rPr>
        <w:t>Upon her arrival, T</w:t>
      </w:r>
      <w:r w:rsidR="00F12F16" w:rsidRPr="00EA6C47">
        <w:rPr>
          <w:rFonts w:ascii="Times New Roman" w:eastAsia="Times New Roman" w:hAnsi="Times New Roman" w:cs="Times New Roman"/>
          <w:sz w:val="24"/>
          <w:szCs w:val="24"/>
        </w:rPr>
        <w:t>om</w:t>
      </w:r>
      <w:r w:rsidR="000F6888" w:rsidRPr="00EA6C47">
        <w:rPr>
          <w:rFonts w:ascii="Times New Roman" w:eastAsia="Times New Roman" w:hAnsi="Times New Roman" w:cs="Times New Roman"/>
          <w:sz w:val="24"/>
          <w:szCs w:val="24"/>
        </w:rPr>
        <w:t xml:space="preserve"> picked </w:t>
      </w:r>
      <w:r w:rsidR="00622107" w:rsidRPr="00EA6C47">
        <w:rPr>
          <w:rFonts w:ascii="Times New Roman" w:eastAsia="Times New Roman" w:hAnsi="Times New Roman" w:cs="Times New Roman"/>
          <w:sz w:val="24"/>
          <w:szCs w:val="24"/>
        </w:rPr>
        <w:t xml:space="preserve">up </w:t>
      </w:r>
      <w:r w:rsidR="000F6888" w:rsidRPr="00EA6C47">
        <w:rPr>
          <w:rFonts w:ascii="Times New Roman" w:eastAsia="Times New Roman" w:hAnsi="Times New Roman" w:cs="Times New Roman"/>
          <w:sz w:val="24"/>
          <w:szCs w:val="24"/>
        </w:rPr>
        <w:t xml:space="preserve">the victim from the bus park and </w:t>
      </w:r>
      <w:r w:rsidR="00622107" w:rsidRPr="00EA6C47">
        <w:rPr>
          <w:rFonts w:ascii="Times New Roman" w:eastAsia="Times New Roman" w:hAnsi="Times New Roman" w:cs="Times New Roman"/>
          <w:sz w:val="24"/>
          <w:szCs w:val="24"/>
        </w:rPr>
        <w:t xml:space="preserve">took her home. He </w:t>
      </w:r>
      <w:r w:rsidR="000F6888" w:rsidRPr="00EA6C47">
        <w:rPr>
          <w:rFonts w:ascii="Times New Roman" w:eastAsia="Times New Roman" w:hAnsi="Times New Roman" w:cs="Times New Roman"/>
          <w:sz w:val="24"/>
          <w:szCs w:val="24"/>
        </w:rPr>
        <w:t xml:space="preserve">stayed with </w:t>
      </w:r>
      <w:r w:rsidR="00F12F16" w:rsidRPr="00EA6C47">
        <w:rPr>
          <w:rFonts w:ascii="Times New Roman" w:eastAsia="Times New Roman" w:hAnsi="Times New Roman" w:cs="Times New Roman"/>
          <w:sz w:val="24"/>
          <w:szCs w:val="24"/>
        </w:rPr>
        <w:t>h</w:t>
      </w:r>
      <w:r w:rsidR="000F6888" w:rsidRPr="00EA6C47">
        <w:rPr>
          <w:rFonts w:ascii="Times New Roman" w:eastAsia="Times New Roman" w:hAnsi="Times New Roman" w:cs="Times New Roman"/>
          <w:sz w:val="24"/>
          <w:szCs w:val="24"/>
        </w:rPr>
        <w:t>er for four day</w:t>
      </w:r>
      <w:r w:rsidR="00622107" w:rsidRPr="00EA6C47">
        <w:rPr>
          <w:rFonts w:ascii="Times New Roman" w:eastAsia="Times New Roman" w:hAnsi="Times New Roman" w:cs="Times New Roman"/>
          <w:sz w:val="24"/>
          <w:szCs w:val="24"/>
        </w:rPr>
        <w:t>s and</w:t>
      </w:r>
      <w:r w:rsidR="000F6888" w:rsidRPr="00EA6C47">
        <w:rPr>
          <w:rFonts w:ascii="Times New Roman" w:eastAsia="Times New Roman" w:hAnsi="Times New Roman" w:cs="Times New Roman"/>
          <w:sz w:val="24"/>
          <w:szCs w:val="24"/>
        </w:rPr>
        <w:t xml:space="preserve"> </w:t>
      </w:r>
      <w:r w:rsidR="00F12F16" w:rsidRPr="00EA6C47">
        <w:rPr>
          <w:rFonts w:ascii="Times New Roman" w:eastAsia="Times New Roman" w:hAnsi="Times New Roman" w:cs="Times New Roman"/>
          <w:sz w:val="24"/>
          <w:szCs w:val="24"/>
        </w:rPr>
        <w:t>had sexual intercourse</w:t>
      </w:r>
      <w:r w:rsidR="00332A46" w:rsidRPr="00EA6C47">
        <w:rPr>
          <w:rFonts w:ascii="Times New Roman" w:eastAsia="Times New Roman" w:hAnsi="Times New Roman" w:cs="Times New Roman"/>
          <w:sz w:val="24"/>
          <w:szCs w:val="24"/>
        </w:rPr>
        <w:t xml:space="preserve"> </w:t>
      </w:r>
      <w:r w:rsidR="00622107" w:rsidRPr="00EA6C47">
        <w:rPr>
          <w:rFonts w:ascii="Times New Roman" w:eastAsia="Times New Roman" w:hAnsi="Times New Roman" w:cs="Times New Roman"/>
          <w:sz w:val="24"/>
          <w:szCs w:val="24"/>
        </w:rPr>
        <w:t xml:space="preserve">with her </w:t>
      </w:r>
      <w:r w:rsidR="00332A46" w:rsidRPr="00EA6C47">
        <w:rPr>
          <w:rFonts w:ascii="Times New Roman" w:eastAsia="Times New Roman" w:hAnsi="Times New Roman" w:cs="Times New Roman"/>
          <w:sz w:val="24"/>
          <w:szCs w:val="24"/>
        </w:rPr>
        <w:t>without protection.</w:t>
      </w:r>
    </w:p>
    <w:p w14:paraId="4FB29280" w14:textId="6BB59990" w:rsidR="00622107" w:rsidRPr="00EA6C47" w:rsidRDefault="00622107" w:rsidP="007760CD">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T</w:t>
      </w:r>
      <w:r w:rsidR="00F12F16" w:rsidRPr="00EA6C47">
        <w:rPr>
          <w:rFonts w:ascii="Times New Roman" w:hAnsi="Times New Roman" w:cs="Times New Roman"/>
          <w:sz w:val="24"/>
          <w:szCs w:val="24"/>
        </w:rPr>
        <w:t>he victim’</w:t>
      </w:r>
      <w:r w:rsidR="00002B70" w:rsidRPr="00EA6C47">
        <w:rPr>
          <w:rFonts w:ascii="Times New Roman" w:hAnsi="Times New Roman" w:cs="Times New Roman"/>
          <w:sz w:val="24"/>
          <w:szCs w:val="24"/>
        </w:rPr>
        <w:t xml:space="preserve">s grandmother reported the victim’s disappearance </w:t>
      </w:r>
      <w:r w:rsidRPr="00EA6C47">
        <w:rPr>
          <w:rFonts w:ascii="Times New Roman" w:hAnsi="Times New Roman" w:cs="Times New Roman"/>
          <w:sz w:val="24"/>
          <w:szCs w:val="24"/>
        </w:rPr>
        <w:t xml:space="preserve">from home </w:t>
      </w:r>
      <w:r w:rsidR="00002B70" w:rsidRPr="00EA6C47">
        <w:rPr>
          <w:rFonts w:ascii="Times New Roman" w:hAnsi="Times New Roman" w:cs="Times New Roman"/>
          <w:sz w:val="24"/>
          <w:szCs w:val="24"/>
        </w:rPr>
        <w:t>to the</w:t>
      </w:r>
      <w:r w:rsidR="00DF4A3D" w:rsidRPr="00EA6C47">
        <w:rPr>
          <w:rFonts w:ascii="Times New Roman" w:hAnsi="Times New Roman" w:cs="Times New Roman"/>
          <w:sz w:val="24"/>
          <w:szCs w:val="24"/>
        </w:rPr>
        <w:t xml:space="preserve"> police.</w:t>
      </w:r>
      <w:r w:rsidR="00560C22" w:rsidRPr="00EA6C47">
        <w:rPr>
          <w:rFonts w:ascii="Times New Roman" w:hAnsi="Times New Roman" w:cs="Times New Roman"/>
          <w:sz w:val="24"/>
          <w:szCs w:val="24"/>
        </w:rPr>
        <w:t xml:space="preserve"> </w:t>
      </w:r>
      <w:r w:rsidR="00DF4A3D" w:rsidRPr="00EA6C47">
        <w:rPr>
          <w:rFonts w:ascii="Times New Roman" w:hAnsi="Times New Roman" w:cs="Times New Roman"/>
          <w:sz w:val="24"/>
          <w:szCs w:val="24"/>
        </w:rPr>
        <w:t xml:space="preserve">The accused </w:t>
      </w:r>
      <w:r w:rsidR="00FD6615" w:rsidRPr="00EA6C47">
        <w:rPr>
          <w:rFonts w:ascii="Times New Roman" w:hAnsi="Times New Roman" w:cs="Times New Roman"/>
          <w:sz w:val="24"/>
          <w:szCs w:val="24"/>
        </w:rPr>
        <w:t xml:space="preserve">informed </w:t>
      </w:r>
      <w:r w:rsidR="00DF4A3D" w:rsidRPr="00EA6C47">
        <w:rPr>
          <w:rFonts w:ascii="Times New Roman" w:hAnsi="Times New Roman" w:cs="Times New Roman"/>
          <w:sz w:val="24"/>
          <w:szCs w:val="24"/>
        </w:rPr>
        <w:t xml:space="preserve">Tom that the police were </w:t>
      </w:r>
      <w:r w:rsidR="00FD6615" w:rsidRPr="00EA6C47">
        <w:rPr>
          <w:rFonts w:ascii="Times New Roman" w:hAnsi="Times New Roman" w:cs="Times New Roman"/>
          <w:sz w:val="24"/>
          <w:szCs w:val="24"/>
        </w:rPr>
        <w:t>searching</w:t>
      </w:r>
      <w:r w:rsidR="00DF4A3D" w:rsidRPr="00EA6C47">
        <w:rPr>
          <w:rFonts w:ascii="Times New Roman" w:hAnsi="Times New Roman" w:cs="Times New Roman"/>
          <w:sz w:val="24"/>
          <w:szCs w:val="24"/>
        </w:rPr>
        <w:t xml:space="preserve"> for the victim. </w:t>
      </w:r>
      <w:r w:rsidRPr="00EA6C47">
        <w:rPr>
          <w:rFonts w:ascii="Times New Roman" w:hAnsi="Times New Roman" w:cs="Times New Roman"/>
          <w:sz w:val="24"/>
          <w:szCs w:val="24"/>
        </w:rPr>
        <w:t>Tom</w:t>
      </w:r>
      <w:r w:rsidR="00DF4A3D" w:rsidRPr="00EA6C47">
        <w:rPr>
          <w:rFonts w:ascii="Times New Roman" w:hAnsi="Times New Roman" w:cs="Times New Roman"/>
          <w:sz w:val="24"/>
          <w:szCs w:val="24"/>
        </w:rPr>
        <w:t xml:space="preserve"> </w:t>
      </w:r>
      <w:r w:rsidR="00560C22" w:rsidRPr="00EA6C47">
        <w:rPr>
          <w:rFonts w:ascii="Times New Roman" w:hAnsi="Times New Roman" w:cs="Times New Roman"/>
          <w:sz w:val="24"/>
          <w:szCs w:val="24"/>
        </w:rPr>
        <w:t>asked the victim to leave his home</w:t>
      </w:r>
      <w:r w:rsidRPr="00EA6C47">
        <w:rPr>
          <w:rFonts w:ascii="Times New Roman" w:hAnsi="Times New Roman" w:cs="Times New Roman"/>
          <w:sz w:val="24"/>
          <w:szCs w:val="24"/>
        </w:rPr>
        <w:t>, claiming that</w:t>
      </w:r>
      <w:r w:rsidR="001C05F7" w:rsidRPr="00EA6C47">
        <w:rPr>
          <w:rFonts w:ascii="Times New Roman" w:hAnsi="Times New Roman" w:cs="Times New Roman"/>
          <w:sz w:val="24"/>
          <w:szCs w:val="24"/>
        </w:rPr>
        <w:t xml:space="preserve"> he was travelling to </w:t>
      </w:r>
      <w:proofErr w:type="spellStart"/>
      <w:r w:rsidR="001C05F7" w:rsidRPr="00EA6C47">
        <w:rPr>
          <w:rFonts w:ascii="Times New Roman" w:hAnsi="Times New Roman" w:cs="Times New Roman"/>
          <w:sz w:val="24"/>
          <w:szCs w:val="24"/>
        </w:rPr>
        <w:t>Mb</w:t>
      </w:r>
      <w:r w:rsidR="003F2D66" w:rsidRPr="00EA6C47">
        <w:rPr>
          <w:rFonts w:ascii="Times New Roman" w:hAnsi="Times New Roman" w:cs="Times New Roman"/>
          <w:sz w:val="24"/>
          <w:szCs w:val="24"/>
        </w:rPr>
        <w:t>arara</w:t>
      </w:r>
      <w:proofErr w:type="spellEnd"/>
      <w:r w:rsidR="003F2D66" w:rsidRPr="00EA6C47">
        <w:rPr>
          <w:rFonts w:ascii="Times New Roman" w:hAnsi="Times New Roman" w:cs="Times New Roman"/>
          <w:sz w:val="24"/>
          <w:szCs w:val="24"/>
        </w:rPr>
        <w:t xml:space="preserve"> District to supervise the construction of his unfinished house. He then </w:t>
      </w:r>
      <w:r w:rsidRPr="00EA6C47">
        <w:rPr>
          <w:rFonts w:ascii="Times New Roman" w:hAnsi="Times New Roman" w:cs="Times New Roman"/>
          <w:sz w:val="24"/>
          <w:szCs w:val="24"/>
        </w:rPr>
        <w:t>handed</w:t>
      </w:r>
      <w:r w:rsidR="003F2D66" w:rsidRPr="00EA6C47">
        <w:rPr>
          <w:rFonts w:ascii="Times New Roman" w:hAnsi="Times New Roman" w:cs="Times New Roman"/>
          <w:sz w:val="24"/>
          <w:szCs w:val="24"/>
        </w:rPr>
        <w:t xml:space="preserve"> </w:t>
      </w:r>
      <w:r w:rsidRPr="00EA6C47">
        <w:rPr>
          <w:rFonts w:ascii="Times New Roman" w:hAnsi="Times New Roman" w:cs="Times New Roman"/>
          <w:sz w:val="24"/>
          <w:szCs w:val="24"/>
        </w:rPr>
        <w:t>the victim</w:t>
      </w:r>
      <w:r w:rsidR="003F2D66" w:rsidRPr="00EA6C47">
        <w:rPr>
          <w:rFonts w:ascii="Times New Roman" w:hAnsi="Times New Roman" w:cs="Times New Roman"/>
          <w:sz w:val="24"/>
          <w:szCs w:val="24"/>
        </w:rPr>
        <w:t xml:space="preserve"> thirty thousand shillings (30,000/=) and disappeared</w:t>
      </w:r>
      <w:r w:rsidRPr="00EA6C47">
        <w:rPr>
          <w:rFonts w:ascii="Times New Roman" w:hAnsi="Times New Roman" w:cs="Times New Roman"/>
          <w:sz w:val="24"/>
          <w:szCs w:val="24"/>
        </w:rPr>
        <w:t xml:space="preserve"> from her</w:t>
      </w:r>
      <w:r w:rsidR="003F2D66" w:rsidRPr="00EA6C47">
        <w:rPr>
          <w:rFonts w:ascii="Times New Roman" w:hAnsi="Times New Roman" w:cs="Times New Roman"/>
          <w:sz w:val="24"/>
          <w:szCs w:val="24"/>
        </w:rPr>
        <w:t xml:space="preserve">. </w:t>
      </w:r>
    </w:p>
    <w:p w14:paraId="4AA01767" w14:textId="5B04AE4A" w:rsidR="00622107" w:rsidRPr="00EA6C47" w:rsidRDefault="003F2D66" w:rsidP="007760CD">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 xml:space="preserve">The victim was stranded in Fort Portal town with nowhere to stay. </w:t>
      </w:r>
      <w:r w:rsidR="00DF4A3D" w:rsidRPr="00EA6C47">
        <w:rPr>
          <w:rFonts w:ascii="Times New Roman" w:hAnsi="Times New Roman" w:cs="Times New Roman"/>
          <w:sz w:val="24"/>
          <w:szCs w:val="24"/>
        </w:rPr>
        <w:t xml:space="preserve">She </w:t>
      </w:r>
      <w:r w:rsidRPr="00EA6C47">
        <w:rPr>
          <w:rFonts w:ascii="Times New Roman" w:hAnsi="Times New Roman" w:cs="Times New Roman"/>
          <w:sz w:val="24"/>
          <w:szCs w:val="24"/>
        </w:rPr>
        <w:t xml:space="preserve">tried to </w:t>
      </w:r>
      <w:r w:rsidR="00FD6615" w:rsidRPr="00EA6C47">
        <w:rPr>
          <w:rFonts w:ascii="Times New Roman" w:hAnsi="Times New Roman" w:cs="Times New Roman"/>
          <w:sz w:val="24"/>
          <w:szCs w:val="24"/>
        </w:rPr>
        <w:t>communicate</w:t>
      </w:r>
      <w:r w:rsidRPr="00EA6C47">
        <w:rPr>
          <w:rFonts w:ascii="Times New Roman" w:hAnsi="Times New Roman" w:cs="Times New Roman"/>
          <w:sz w:val="24"/>
          <w:szCs w:val="24"/>
        </w:rPr>
        <w:t xml:space="preserve"> </w:t>
      </w:r>
      <w:r w:rsidR="00740BF2">
        <w:rPr>
          <w:rFonts w:ascii="Times New Roman" w:hAnsi="Times New Roman" w:cs="Times New Roman"/>
          <w:sz w:val="24"/>
          <w:szCs w:val="24"/>
        </w:rPr>
        <w:t xml:space="preserve">to </w:t>
      </w:r>
      <w:r w:rsidRPr="00EA6C47">
        <w:rPr>
          <w:rFonts w:ascii="Times New Roman" w:hAnsi="Times New Roman" w:cs="Times New Roman"/>
          <w:sz w:val="24"/>
          <w:szCs w:val="24"/>
        </w:rPr>
        <w:t xml:space="preserve">the accused </w:t>
      </w:r>
      <w:r w:rsidR="00622107" w:rsidRPr="00EA6C47">
        <w:rPr>
          <w:rFonts w:ascii="Times New Roman" w:hAnsi="Times New Roman" w:cs="Times New Roman"/>
          <w:sz w:val="24"/>
          <w:szCs w:val="24"/>
        </w:rPr>
        <w:t>in vain</w:t>
      </w:r>
      <w:r w:rsidR="00FD6615" w:rsidRPr="00EA6C47">
        <w:rPr>
          <w:rFonts w:ascii="Times New Roman" w:hAnsi="Times New Roman" w:cs="Times New Roman"/>
          <w:sz w:val="24"/>
          <w:szCs w:val="24"/>
        </w:rPr>
        <w:t xml:space="preserve"> as the accused’s phone was not available</w:t>
      </w:r>
      <w:r w:rsidR="005E67A0" w:rsidRPr="00EA6C47">
        <w:rPr>
          <w:rFonts w:ascii="Times New Roman" w:hAnsi="Times New Roman" w:cs="Times New Roman"/>
          <w:sz w:val="24"/>
          <w:szCs w:val="24"/>
        </w:rPr>
        <w:t xml:space="preserve">. </w:t>
      </w:r>
      <w:r w:rsidR="00091278" w:rsidRPr="00EA6C47">
        <w:rPr>
          <w:rFonts w:ascii="Times New Roman" w:hAnsi="Times New Roman" w:cs="Times New Roman"/>
          <w:sz w:val="24"/>
          <w:szCs w:val="24"/>
        </w:rPr>
        <w:t>She informed</w:t>
      </w:r>
      <w:r w:rsidR="005E67A0" w:rsidRPr="00EA6C47">
        <w:rPr>
          <w:rFonts w:ascii="Times New Roman" w:hAnsi="Times New Roman" w:cs="Times New Roman"/>
          <w:sz w:val="24"/>
          <w:szCs w:val="24"/>
        </w:rPr>
        <w:t xml:space="preserve"> a certain lady </w:t>
      </w:r>
      <w:r w:rsidR="00091278" w:rsidRPr="00EA6C47">
        <w:rPr>
          <w:rFonts w:ascii="Times New Roman" w:hAnsi="Times New Roman" w:cs="Times New Roman"/>
          <w:sz w:val="24"/>
          <w:szCs w:val="24"/>
        </w:rPr>
        <w:t>she met ab</w:t>
      </w:r>
      <w:r w:rsidR="00740BF2">
        <w:rPr>
          <w:rFonts w:ascii="Times New Roman" w:hAnsi="Times New Roman" w:cs="Times New Roman"/>
          <w:sz w:val="24"/>
          <w:szCs w:val="24"/>
        </w:rPr>
        <w:t>out her ordeal and the said lady</w:t>
      </w:r>
      <w:r w:rsidR="00091278" w:rsidRPr="00EA6C47">
        <w:rPr>
          <w:rFonts w:ascii="Times New Roman" w:hAnsi="Times New Roman" w:cs="Times New Roman"/>
          <w:sz w:val="24"/>
          <w:szCs w:val="24"/>
        </w:rPr>
        <w:t xml:space="preserve"> </w:t>
      </w:r>
      <w:r w:rsidR="005E67A0" w:rsidRPr="00EA6C47">
        <w:rPr>
          <w:rFonts w:ascii="Times New Roman" w:hAnsi="Times New Roman" w:cs="Times New Roman"/>
          <w:sz w:val="24"/>
          <w:szCs w:val="24"/>
        </w:rPr>
        <w:t xml:space="preserve">who knew </w:t>
      </w:r>
      <w:r w:rsidR="00091278" w:rsidRPr="00EA6C47">
        <w:rPr>
          <w:rFonts w:ascii="Times New Roman" w:hAnsi="Times New Roman" w:cs="Times New Roman"/>
          <w:sz w:val="24"/>
          <w:szCs w:val="24"/>
        </w:rPr>
        <w:t>her father called the victim’s father who went to the victim’s aid</w:t>
      </w:r>
      <w:r w:rsidR="005E67A0" w:rsidRPr="00EA6C47">
        <w:rPr>
          <w:rFonts w:ascii="Times New Roman" w:hAnsi="Times New Roman" w:cs="Times New Roman"/>
          <w:sz w:val="24"/>
          <w:szCs w:val="24"/>
        </w:rPr>
        <w:t xml:space="preserve">. The victim narrated her ordeal to him. </w:t>
      </w:r>
      <w:r w:rsidR="00921B9D" w:rsidRPr="00EA6C47">
        <w:rPr>
          <w:rFonts w:ascii="Times New Roman" w:hAnsi="Times New Roman" w:cs="Times New Roman"/>
          <w:sz w:val="24"/>
          <w:szCs w:val="24"/>
        </w:rPr>
        <w:t>He assigned his brother to travel with the victim to Kampala to assist the police in their investigations.</w:t>
      </w:r>
    </w:p>
    <w:p w14:paraId="7243282E" w14:textId="12EAB825" w:rsidR="00C57B11" w:rsidRPr="00EA6C47" w:rsidRDefault="005E67A0" w:rsidP="007760CD">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The</w:t>
      </w:r>
      <w:r w:rsidR="00921B9D" w:rsidRPr="00EA6C47">
        <w:rPr>
          <w:rFonts w:ascii="Times New Roman" w:hAnsi="Times New Roman" w:cs="Times New Roman"/>
          <w:sz w:val="24"/>
          <w:szCs w:val="24"/>
        </w:rPr>
        <w:t xml:space="preserve"> victim’s grandmother caused the </w:t>
      </w:r>
      <w:r w:rsidRPr="00EA6C47">
        <w:rPr>
          <w:rFonts w:ascii="Times New Roman" w:hAnsi="Times New Roman" w:cs="Times New Roman"/>
          <w:sz w:val="24"/>
          <w:szCs w:val="24"/>
        </w:rPr>
        <w:t>arrest</w:t>
      </w:r>
      <w:r w:rsidR="00921B9D" w:rsidRPr="00EA6C47">
        <w:rPr>
          <w:rFonts w:ascii="Times New Roman" w:hAnsi="Times New Roman" w:cs="Times New Roman"/>
          <w:sz w:val="24"/>
          <w:szCs w:val="24"/>
        </w:rPr>
        <w:t xml:space="preserve"> of the accused after hearing the victim’s story</w:t>
      </w:r>
      <w:r w:rsidRPr="00EA6C47">
        <w:rPr>
          <w:rFonts w:ascii="Times New Roman" w:hAnsi="Times New Roman" w:cs="Times New Roman"/>
          <w:sz w:val="24"/>
          <w:szCs w:val="24"/>
        </w:rPr>
        <w:t>. O</w:t>
      </w:r>
      <w:r w:rsidR="00DF4A3D" w:rsidRPr="00EA6C47">
        <w:rPr>
          <w:rFonts w:ascii="Times New Roman" w:hAnsi="Times New Roman" w:cs="Times New Roman"/>
          <w:sz w:val="24"/>
          <w:szCs w:val="24"/>
        </w:rPr>
        <w:t>n 24</w:t>
      </w:r>
      <w:r w:rsidR="00DF4A3D" w:rsidRPr="00EA6C47">
        <w:rPr>
          <w:rFonts w:ascii="Times New Roman" w:hAnsi="Times New Roman" w:cs="Times New Roman"/>
          <w:sz w:val="24"/>
          <w:szCs w:val="24"/>
          <w:vertAlign w:val="superscript"/>
        </w:rPr>
        <w:t>th</w:t>
      </w:r>
      <w:r w:rsidR="00DF4A3D" w:rsidRPr="00EA6C47">
        <w:rPr>
          <w:rFonts w:ascii="Times New Roman" w:hAnsi="Times New Roman" w:cs="Times New Roman"/>
          <w:sz w:val="24"/>
          <w:szCs w:val="24"/>
        </w:rPr>
        <w:t xml:space="preserve"> March 2021, the victim was examined</w:t>
      </w:r>
      <w:r w:rsidRPr="00EA6C47">
        <w:rPr>
          <w:rFonts w:ascii="Times New Roman" w:hAnsi="Times New Roman" w:cs="Times New Roman"/>
          <w:sz w:val="24"/>
          <w:szCs w:val="24"/>
        </w:rPr>
        <w:t xml:space="preserve"> </w:t>
      </w:r>
      <w:r w:rsidR="00DF4A3D" w:rsidRPr="00EA6C47">
        <w:rPr>
          <w:rFonts w:ascii="Times New Roman" w:hAnsi="Times New Roman" w:cs="Times New Roman"/>
          <w:sz w:val="24"/>
          <w:szCs w:val="24"/>
        </w:rPr>
        <w:t xml:space="preserve">on Police Form 3A by a </w:t>
      </w:r>
      <w:r w:rsidR="00740BF2" w:rsidRPr="00EA6C47">
        <w:rPr>
          <w:rFonts w:ascii="Times New Roman" w:hAnsi="Times New Roman" w:cs="Times New Roman"/>
          <w:sz w:val="24"/>
          <w:szCs w:val="24"/>
        </w:rPr>
        <w:t>Medical Clinical Office</w:t>
      </w:r>
      <w:r w:rsidR="00DF4A3D" w:rsidRPr="00EA6C47">
        <w:rPr>
          <w:rFonts w:ascii="Times New Roman" w:hAnsi="Times New Roman" w:cs="Times New Roman"/>
          <w:sz w:val="24"/>
          <w:szCs w:val="24"/>
        </w:rPr>
        <w:t xml:space="preserve">r </w:t>
      </w:r>
      <w:r w:rsidR="00C57B11" w:rsidRPr="00EA6C47">
        <w:rPr>
          <w:rFonts w:ascii="Times New Roman" w:hAnsi="Times New Roman" w:cs="Times New Roman"/>
          <w:sz w:val="24"/>
          <w:szCs w:val="24"/>
        </w:rPr>
        <w:t>of</w:t>
      </w:r>
      <w:r w:rsidR="00DF4A3D" w:rsidRPr="00EA6C47">
        <w:rPr>
          <w:rFonts w:ascii="Times New Roman" w:hAnsi="Times New Roman" w:cs="Times New Roman"/>
          <w:sz w:val="24"/>
          <w:szCs w:val="24"/>
        </w:rPr>
        <w:t xml:space="preserve"> Praise Medical Clinic and was found to have </w:t>
      </w:r>
      <w:r w:rsidR="00921B9D" w:rsidRPr="00EA6C47">
        <w:rPr>
          <w:rFonts w:ascii="Times New Roman" w:hAnsi="Times New Roman" w:cs="Times New Roman"/>
          <w:sz w:val="24"/>
          <w:szCs w:val="24"/>
        </w:rPr>
        <w:t xml:space="preserve">sustained </w:t>
      </w:r>
      <w:r w:rsidR="00DF4A3D" w:rsidRPr="00EA6C47">
        <w:rPr>
          <w:rFonts w:ascii="Times New Roman" w:hAnsi="Times New Roman" w:cs="Times New Roman"/>
          <w:sz w:val="24"/>
          <w:szCs w:val="24"/>
        </w:rPr>
        <w:t>a ruptured</w:t>
      </w:r>
      <w:r w:rsidRPr="00EA6C47">
        <w:rPr>
          <w:rFonts w:ascii="Times New Roman" w:hAnsi="Times New Roman" w:cs="Times New Roman"/>
          <w:sz w:val="24"/>
          <w:szCs w:val="24"/>
        </w:rPr>
        <w:t xml:space="preserve"> hymen, </w:t>
      </w:r>
      <w:r w:rsidR="00921B9D" w:rsidRPr="00EA6C47">
        <w:rPr>
          <w:rFonts w:ascii="Times New Roman" w:hAnsi="Times New Roman" w:cs="Times New Roman"/>
          <w:sz w:val="24"/>
          <w:szCs w:val="24"/>
        </w:rPr>
        <w:t xml:space="preserve">a </w:t>
      </w:r>
      <w:r w:rsidRPr="00EA6C47">
        <w:rPr>
          <w:rFonts w:ascii="Times New Roman" w:hAnsi="Times New Roman" w:cs="Times New Roman"/>
          <w:sz w:val="24"/>
          <w:szCs w:val="24"/>
        </w:rPr>
        <w:t xml:space="preserve">mild bruise wound in </w:t>
      </w:r>
      <w:r w:rsidR="00921B9D" w:rsidRPr="00EA6C47">
        <w:rPr>
          <w:rFonts w:ascii="Times New Roman" w:hAnsi="Times New Roman" w:cs="Times New Roman"/>
          <w:sz w:val="24"/>
          <w:szCs w:val="24"/>
        </w:rPr>
        <w:t>her genitals,</w:t>
      </w:r>
      <w:r w:rsidR="00DF4A3D" w:rsidRPr="00EA6C47">
        <w:rPr>
          <w:rFonts w:ascii="Times New Roman" w:hAnsi="Times New Roman" w:cs="Times New Roman"/>
          <w:sz w:val="24"/>
          <w:szCs w:val="24"/>
        </w:rPr>
        <w:t xml:space="preserve"> consistent</w:t>
      </w:r>
      <w:r w:rsidRPr="00EA6C47">
        <w:rPr>
          <w:rFonts w:ascii="Times New Roman" w:hAnsi="Times New Roman" w:cs="Times New Roman"/>
          <w:sz w:val="24"/>
          <w:szCs w:val="24"/>
        </w:rPr>
        <w:t xml:space="preserve"> with recent sexual intercourse. </w:t>
      </w:r>
    </w:p>
    <w:p w14:paraId="5F0DAAA6" w14:textId="7D889F79" w:rsidR="00A67121" w:rsidRPr="00752767" w:rsidRDefault="005E67A0" w:rsidP="00D63621">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hAnsi="Times New Roman" w:cs="Times New Roman"/>
          <w:sz w:val="24"/>
          <w:szCs w:val="24"/>
        </w:rPr>
        <w:t xml:space="preserve">The </w:t>
      </w:r>
      <w:r w:rsidR="00DF4A3D" w:rsidRPr="00EA6C47">
        <w:rPr>
          <w:rFonts w:ascii="Times New Roman" w:hAnsi="Times New Roman" w:cs="Times New Roman"/>
          <w:sz w:val="24"/>
          <w:szCs w:val="24"/>
        </w:rPr>
        <w:t>accused pers</w:t>
      </w:r>
      <w:r w:rsidRPr="00EA6C47">
        <w:rPr>
          <w:rFonts w:ascii="Times New Roman" w:hAnsi="Times New Roman" w:cs="Times New Roman"/>
          <w:sz w:val="24"/>
          <w:szCs w:val="24"/>
        </w:rPr>
        <w:t>o</w:t>
      </w:r>
      <w:r w:rsidR="00DF4A3D" w:rsidRPr="00EA6C47">
        <w:rPr>
          <w:rFonts w:ascii="Times New Roman" w:hAnsi="Times New Roman" w:cs="Times New Roman"/>
          <w:sz w:val="24"/>
          <w:szCs w:val="24"/>
        </w:rPr>
        <w:t xml:space="preserve">n was </w:t>
      </w:r>
      <w:r w:rsidR="00C57B11" w:rsidRPr="00EA6C47">
        <w:rPr>
          <w:rFonts w:ascii="Times New Roman" w:hAnsi="Times New Roman" w:cs="Times New Roman"/>
          <w:sz w:val="24"/>
          <w:szCs w:val="24"/>
        </w:rPr>
        <w:t xml:space="preserve">also </w:t>
      </w:r>
      <w:r w:rsidR="00DF4A3D" w:rsidRPr="00EA6C47">
        <w:rPr>
          <w:rFonts w:ascii="Times New Roman" w:hAnsi="Times New Roman" w:cs="Times New Roman"/>
          <w:sz w:val="24"/>
          <w:szCs w:val="24"/>
        </w:rPr>
        <w:t>medically examined on 23</w:t>
      </w:r>
      <w:r w:rsidR="00DF4A3D" w:rsidRPr="00EA6C47">
        <w:rPr>
          <w:rFonts w:ascii="Times New Roman" w:hAnsi="Times New Roman" w:cs="Times New Roman"/>
          <w:sz w:val="24"/>
          <w:szCs w:val="24"/>
          <w:vertAlign w:val="superscript"/>
        </w:rPr>
        <w:t>rd</w:t>
      </w:r>
      <w:r w:rsidR="00DF4A3D" w:rsidRPr="00EA6C47">
        <w:rPr>
          <w:rFonts w:ascii="Times New Roman" w:hAnsi="Times New Roman" w:cs="Times New Roman"/>
          <w:sz w:val="24"/>
          <w:szCs w:val="24"/>
        </w:rPr>
        <w:t xml:space="preserve"> </w:t>
      </w:r>
      <w:r w:rsidRPr="00EA6C47">
        <w:rPr>
          <w:rFonts w:ascii="Times New Roman" w:hAnsi="Times New Roman" w:cs="Times New Roman"/>
          <w:sz w:val="24"/>
          <w:szCs w:val="24"/>
        </w:rPr>
        <w:t>M</w:t>
      </w:r>
      <w:r w:rsidR="00DF4A3D" w:rsidRPr="00EA6C47">
        <w:rPr>
          <w:rFonts w:ascii="Times New Roman" w:hAnsi="Times New Roman" w:cs="Times New Roman"/>
          <w:sz w:val="24"/>
          <w:szCs w:val="24"/>
        </w:rPr>
        <w:t xml:space="preserve">arch 2021 at </w:t>
      </w:r>
      <w:r w:rsidR="00921B9D" w:rsidRPr="00EA6C47">
        <w:rPr>
          <w:rFonts w:ascii="Times New Roman" w:hAnsi="Times New Roman" w:cs="Times New Roman"/>
          <w:sz w:val="24"/>
          <w:szCs w:val="24"/>
        </w:rPr>
        <w:t>P</w:t>
      </w:r>
      <w:r w:rsidR="00DF4A3D" w:rsidRPr="00EA6C47">
        <w:rPr>
          <w:rFonts w:ascii="Times New Roman" w:hAnsi="Times New Roman" w:cs="Times New Roman"/>
          <w:sz w:val="24"/>
          <w:szCs w:val="24"/>
        </w:rPr>
        <w:t xml:space="preserve">raise </w:t>
      </w:r>
      <w:r w:rsidR="00921B9D" w:rsidRPr="00EA6C47">
        <w:rPr>
          <w:rFonts w:ascii="Times New Roman" w:hAnsi="Times New Roman" w:cs="Times New Roman"/>
          <w:sz w:val="24"/>
          <w:szCs w:val="24"/>
        </w:rPr>
        <w:t>M</w:t>
      </w:r>
      <w:r w:rsidR="00DF4A3D" w:rsidRPr="00EA6C47">
        <w:rPr>
          <w:rFonts w:ascii="Times New Roman" w:hAnsi="Times New Roman" w:cs="Times New Roman"/>
          <w:sz w:val="24"/>
          <w:szCs w:val="24"/>
        </w:rPr>
        <w:t xml:space="preserve">edical </w:t>
      </w:r>
      <w:r w:rsidR="00921B9D" w:rsidRPr="00EA6C47">
        <w:rPr>
          <w:rFonts w:ascii="Times New Roman" w:hAnsi="Times New Roman" w:cs="Times New Roman"/>
          <w:sz w:val="24"/>
          <w:szCs w:val="24"/>
        </w:rPr>
        <w:t>C</w:t>
      </w:r>
      <w:r w:rsidR="00DF4A3D" w:rsidRPr="00EA6C47">
        <w:rPr>
          <w:rFonts w:ascii="Times New Roman" w:hAnsi="Times New Roman" w:cs="Times New Roman"/>
          <w:sz w:val="24"/>
          <w:szCs w:val="24"/>
        </w:rPr>
        <w:t xml:space="preserve">linic on Police Form 24 and found to be 42 years old and </w:t>
      </w:r>
      <w:r w:rsidR="00921B9D" w:rsidRPr="00EA6C47">
        <w:rPr>
          <w:rFonts w:ascii="Times New Roman" w:hAnsi="Times New Roman" w:cs="Times New Roman"/>
          <w:sz w:val="24"/>
          <w:szCs w:val="24"/>
        </w:rPr>
        <w:t>mentally</w:t>
      </w:r>
      <w:r w:rsidR="00DF4A3D" w:rsidRPr="00EA6C47">
        <w:rPr>
          <w:rFonts w:ascii="Times New Roman" w:hAnsi="Times New Roman" w:cs="Times New Roman"/>
          <w:sz w:val="24"/>
          <w:szCs w:val="24"/>
        </w:rPr>
        <w:t xml:space="preserve"> sound</w:t>
      </w:r>
      <w:r w:rsidR="00CA064A" w:rsidRPr="00EA6C47">
        <w:rPr>
          <w:rFonts w:ascii="Times New Roman" w:hAnsi="Times New Roman" w:cs="Times New Roman"/>
          <w:sz w:val="24"/>
          <w:szCs w:val="24"/>
        </w:rPr>
        <w:t>.</w:t>
      </w:r>
    </w:p>
    <w:p w14:paraId="13ACC2A2" w14:textId="77777777" w:rsidR="00752767" w:rsidRPr="00752767" w:rsidRDefault="00752767" w:rsidP="00752767">
      <w:pPr>
        <w:spacing w:line="360" w:lineRule="auto"/>
        <w:jc w:val="both"/>
        <w:rPr>
          <w:rFonts w:ascii="Times New Roman" w:hAnsi="Times New Roman" w:cs="Times New Roman"/>
          <w:b/>
          <w:bCs/>
          <w:sz w:val="24"/>
          <w:szCs w:val="24"/>
        </w:rPr>
      </w:pPr>
      <w:r w:rsidRPr="00752767">
        <w:rPr>
          <w:rFonts w:ascii="Times New Roman" w:hAnsi="Times New Roman" w:cs="Times New Roman"/>
          <w:b/>
          <w:bCs/>
          <w:sz w:val="24"/>
          <w:szCs w:val="24"/>
        </w:rPr>
        <w:t xml:space="preserve">LIST OF EXHIBITS </w:t>
      </w:r>
    </w:p>
    <w:p w14:paraId="106B5E78" w14:textId="77777777" w:rsidR="00366979" w:rsidRDefault="00752767" w:rsidP="00366979">
      <w:pPr>
        <w:pStyle w:val="ListParagraph"/>
        <w:numPr>
          <w:ilvl w:val="0"/>
          <w:numId w:val="1"/>
        </w:numPr>
        <w:spacing w:line="360" w:lineRule="auto"/>
        <w:jc w:val="both"/>
        <w:rPr>
          <w:rFonts w:ascii="Times New Roman" w:hAnsi="Times New Roman" w:cs="Times New Roman"/>
          <w:sz w:val="24"/>
          <w:szCs w:val="24"/>
        </w:rPr>
      </w:pPr>
      <w:r w:rsidRPr="00752767">
        <w:rPr>
          <w:rFonts w:ascii="Times New Roman" w:hAnsi="Times New Roman" w:cs="Times New Roman"/>
          <w:sz w:val="24"/>
          <w:szCs w:val="24"/>
        </w:rPr>
        <w:t>The following documents were identified as documents that the prosecution intends to adduce in evidence:</w:t>
      </w:r>
    </w:p>
    <w:p w14:paraId="2F1D0E68" w14:textId="129A01DF" w:rsidR="00366979" w:rsidRDefault="00752767" w:rsidP="00366979">
      <w:pPr>
        <w:pStyle w:val="ListParagraph"/>
        <w:numPr>
          <w:ilvl w:val="0"/>
          <w:numId w:val="8"/>
        </w:numPr>
        <w:spacing w:line="360" w:lineRule="auto"/>
        <w:jc w:val="both"/>
        <w:rPr>
          <w:rFonts w:ascii="Times New Roman" w:hAnsi="Times New Roman" w:cs="Times New Roman"/>
          <w:sz w:val="24"/>
          <w:szCs w:val="24"/>
        </w:rPr>
      </w:pPr>
      <w:r w:rsidRPr="00366979">
        <w:rPr>
          <w:rFonts w:ascii="Times New Roman" w:hAnsi="Times New Roman" w:cs="Times New Roman"/>
          <w:sz w:val="24"/>
          <w:szCs w:val="24"/>
        </w:rPr>
        <w:t xml:space="preserve">PTID1(Police Form 3A), which is a medical report dated 24th March 2021, made by Mr. </w:t>
      </w:r>
      <w:proofErr w:type="spellStart"/>
      <w:r w:rsidRPr="00366979">
        <w:rPr>
          <w:rFonts w:ascii="Times New Roman" w:hAnsi="Times New Roman" w:cs="Times New Roman"/>
          <w:sz w:val="24"/>
          <w:szCs w:val="24"/>
        </w:rPr>
        <w:t>Kizito</w:t>
      </w:r>
      <w:proofErr w:type="spellEnd"/>
      <w:r w:rsidRPr="00366979">
        <w:rPr>
          <w:rFonts w:ascii="Times New Roman" w:hAnsi="Times New Roman" w:cs="Times New Roman"/>
          <w:sz w:val="24"/>
          <w:szCs w:val="24"/>
        </w:rPr>
        <w:t xml:space="preserve"> </w:t>
      </w:r>
      <w:proofErr w:type="spellStart"/>
      <w:r w:rsidRPr="00366979">
        <w:rPr>
          <w:rFonts w:ascii="Times New Roman" w:hAnsi="Times New Roman" w:cs="Times New Roman"/>
          <w:sz w:val="24"/>
          <w:szCs w:val="24"/>
        </w:rPr>
        <w:t>G</w:t>
      </w:r>
      <w:r w:rsidR="00366979">
        <w:rPr>
          <w:rFonts w:ascii="Times New Roman" w:hAnsi="Times New Roman" w:cs="Times New Roman"/>
          <w:sz w:val="24"/>
          <w:szCs w:val="24"/>
        </w:rPr>
        <w:t>r</w:t>
      </w:r>
      <w:r w:rsidRPr="00366979">
        <w:rPr>
          <w:rFonts w:ascii="Times New Roman" w:hAnsi="Times New Roman" w:cs="Times New Roman"/>
          <w:sz w:val="24"/>
          <w:szCs w:val="24"/>
        </w:rPr>
        <w:t>ick</w:t>
      </w:r>
      <w:proofErr w:type="spellEnd"/>
      <w:r w:rsidRPr="00366979">
        <w:rPr>
          <w:rFonts w:ascii="Times New Roman" w:hAnsi="Times New Roman" w:cs="Times New Roman"/>
          <w:sz w:val="24"/>
          <w:szCs w:val="24"/>
        </w:rPr>
        <w:t xml:space="preserve"> - a Medical Clinical Officer of Praise Medical Clinic</w:t>
      </w:r>
      <w:r w:rsidR="00366979">
        <w:rPr>
          <w:rFonts w:ascii="Times New Roman" w:hAnsi="Times New Roman" w:cs="Times New Roman"/>
          <w:sz w:val="24"/>
          <w:szCs w:val="24"/>
        </w:rPr>
        <w:t>,</w:t>
      </w:r>
      <w:r w:rsidRPr="00366979">
        <w:rPr>
          <w:rFonts w:ascii="Times New Roman" w:hAnsi="Times New Roman" w:cs="Times New Roman"/>
          <w:sz w:val="24"/>
          <w:szCs w:val="24"/>
        </w:rPr>
        <w:t xml:space="preserve"> showing that; the victim’s hymen </w:t>
      </w:r>
      <w:r w:rsidR="00366979">
        <w:rPr>
          <w:rFonts w:ascii="Times New Roman" w:hAnsi="Times New Roman" w:cs="Times New Roman"/>
          <w:sz w:val="24"/>
          <w:szCs w:val="24"/>
        </w:rPr>
        <w:t>was</w:t>
      </w:r>
      <w:r w:rsidRPr="00366979">
        <w:rPr>
          <w:rFonts w:ascii="Times New Roman" w:hAnsi="Times New Roman" w:cs="Times New Roman"/>
          <w:sz w:val="24"/>
          <w:szCs w:val="24"/>
        </w:rPr>
        <w:t xml:space="preserve"> ruptured</w:t>
      </w:r>
      <w:r w:rsidR="00366979">
        <w:rPr>
          <w:rFonts w:ascii="Times New Roman" w:hAnsi="Times New Roman" w:cs="Times New Roman"/>
          <w:sz w:val="24"/>
          <w:szCs w:val="24"/>
        </w:rPr>
        <w:t xml:space="preserve">, </w:t>
      </w:r>
      <w:r w:rsidRPr="00366979">
        <w:rPr>
          <w:rFonts w:ascii="Times New Roman" w:hAnsi="Times New Roman" w:cs="Times New Roman"/>
          <w:sz w:val="24"/>
          <w:szCs w:val="24"/>
        </w:rPr>
        <w:t>the victim had recently had sexual intercourse</w:t>
      </w:r>
      <w:r w:rsidR="00366979">
        <w:rPr>
          <w:rFonts w:ascii="Times New Roman" w:hAnsi="Times New Roman" w:cs="Times New Roman"/>
          <w:sz w:val="24"/>
          <w:szCs w:val="24"/>
        </w:rPr>
        <w:t xml:space="preserve"> and</w:t>
      </w:r>
      <w:r w:rsidRPr="00366979">
        <w:rPr>
          <w:rFonts w:ascii="Times New Roman" w:hAnsi="Times New Roman" w:cs="Times New Roman"/>
          <w:sz w:val="24"/>
          <w:szCs w:val="24"/>
        </w:rPr>
        <w:t xml:space="preserve"> had a whitish discharge in her </w:t>
      </w:r>
      <w:r w:rsidR="00740BF2">
        <w:rPr>
          <w:rFonts w:ascii="Times New Roman" w:hAnsi="Times New Roman" w:cs="Times New Roman"/>
          <w:sz w:val="24"/>
          <w:szCs w:val="24"/>
        </w:rPr>
        <w:t xml:space="preserve">genitals, </w:t>
      </w:r>
      <w:r w:rsidR="00366979">
        <w:rPr>
          <w:rFonts w:ascii="Times New Roman" w:hAnsi="Times New Roman" w:cs="Times New Roman"/>
          <w:sz w:val="24"/>
          <w:szCs w:val="24"/>
        </w:rPr>
        <w:t>which</w:t>
      </w:r>
      <w:r w:rsidRPr="00366979">
        <w:rPr>
          <w:rFonts w:ascii="Times New Roman" w:hAnsi="Times New Roman" w:cs="Times New Roman"/>
          <w:sz w:val="24"/>
          <w:szCs w:val="24"/>
        </w:rPr>
        <w:t xml:space="preserve"> was seven (7) days old;</w:t>
      </w:r>
    </w:p>
    <w:p w14:paraId="5AA00E43" w14:textId="1ABE4CD5" w:rsidR="00366979" w:rsidRDefault="00752767" w:rsidP="00366979">
      <w:pPr>
        <w:pStyle w:val="ListParagraph"/>
        <w:numPr>
          <w:ilvl w:val="0"/>
          <w:numId w:val="8"/>
        </w:numPr>
        <w:spacing w:line="360" w:lineRule="auto"/>
        <w:jc w:val="both"/>
        <w:rPr>
          <w:rFonts w:ascii="Times New Roman" w:hAnsi="Times New Roman" w:cs="Times New Roman"/>
          <w:sz w:val="24"/>
          <w:szCs w:val="24"/>
        </w:rPr>
      </w:pPr>
      <w:r w:rsidRPr="00366979">
        <w:rPr>
          <w:rFonts w:ascii="Times New Roman" w:hAnsi="Times New Roman" w:cs="Times New Roman"/>
          <w:sz w:val="24"/>
          <w:szCs w:val="24"/>
        </w:rPr>
        <w:t>PTID2, which is a birth notification record of the victim</w:t>
      </w:r>
      <w:r w:rsidR="00366979">
        <w:rPr>
          <w:rFonts w:ascii="Times New Roman" w:hAnsi="Times New Roman" w:cs="Times New Roman"/>
          <w:sz w:val="24"/>
          <w:szCs w:val="24"/>
        </w:rPr>
        <w:t>,</w:t>
      </w:r>
      <w:r w:rsidRPr="00366979">
        <w:rPr>
          <w:rFonts w:ascii="Times New Roman" w:hAnsi="Times New Roman" w:cs="Times New Roman"/>
          <w:sz w:val="24"/>
          <w:szCs w:val="24"/>
        </w:rPr>
        <w:t xml:space="preserve"> dated 13</w:t>
      </w:r>
      <w:r w:rsidRPr="00366979">
        <w:rPr>
          <w:rFonts w:ascii="Times New Roman" w:hAnsi="Times New Roman" w:cs="Times New Roman"/>
          <w:sz w:val="24"/>
          <w:szCs w:val="24"/>
          <w:vertAlign w:val="superscript"/>
        </w:rPr>
        <w:t>th</w:t>
      </w:r>
      <w:r w:rsidRPr="00366979">
        <w:rPr>
          <w:rFonts w:ascii="Times New Roman" w:hAnsi="Times New Roman" w:cs="Times New Roman"/>
          <w:sz w:val="24"/>
          <w:szCs w:val="24"/>
        </w:rPr>
        <w:t xml:space="preserve"> December 2019</w:t>
      </w:r>
      <w:r w:rsidR="00366979">
        <w:rPr>
          <w:rFonts w:ascii="Times New Roman" w:hAnsi="Times New Roman" w:cs="Times New Roman"/>
          <w:sz w:val="24"/>
          <w:szCs w:val="24"/>
        </w:rPr>
        <w:t xml:space="preserve"> and</w:t>
      </w:r>
      <w:r w:rsidRPr="00366979">
        <w:rPr>
          <w:rFonts w:ascii="Times New Roman" w:hAnsi="Times New Roman" w:cs="Times New Roman"/>
          <w:sz w:val="24"/>
          <w:szCs w:val="24"/>
        </w:rPr>
        <w:t xml:space="preserve"> issued by </w:t>
      </w:r>
      <w:r w:rsidR="00613C06">
        <w:rPr>
          <w:rFonts w:ascii="Times New Roman" w:hAnsi="Times New Roman" w:cs="Times New Roman"/>
          <w:sz w:val="24"/>
          <w:szCs w:val="24"/>
        </w:rPr>
        <w:t xml:space="preserve">the </w:t>
      </w:r>
      <w:r w:rsidRPr="00366979">
        <w:rPr>
          <w:rFonts w:ascii="Times New Roman" w:hAnsi="Times New Roman" w:cs="Times New Roman"/>
          <w:sz w:val="24"/>
          <w:szCs w:val="24"/>
        </w:rPr>
        <w:t>N</w:t>
      </w:r>
      <w:r w:rsidR="00366979">
        <w:rPr>
          <w:rFonts w:ascii="Times New Roman" w:hAnsi="Times New Roman" w:cs="Times New Roman"/>
          <w:sz w:val="24"/>
          <w:szCs w:val="24"/>
        </w:rPr>
        <w:t xml:space="preserve">ational </w:t>
      </w:r>
      <w:r w:rsidRPr="00366979">
        <w:rPr>
          <w:rFonts w:ascii="Times New Roman" w:hAnsi="Times New Roman" w:cs="Times New Roman"/>
          <w:sz w:val="24"/>
          <w:szCs w:val="24"/>
        </w:rPr>
        <w:t>I</w:t>
      </w:r>
      <w:r w:rsidR="00366979">
        <w:rPr>
          <w:rFonts w:ascii="Times New Roman" w:hAnsi="Times New Roman" w:cs="Times New Roman"/>
          <w:sz w:val="24"/>
          <w:szCs w:val="24"/>
        </w:rPr>
        <w:t xml:space="preserve">dentification </w:t>
      </w:r>
      <w:r w:rsidR="00613C06">
        <w:rPr>
          <w:rFonts w:ascii="Times New Roman" w:hAnsi="Times New Roman" w:cs="Times New Roman"/>
          <w:sz w:val="24"/>
          <w:szCs w:val="24"/>
        </w:rPr>
        <w:t xml:space="preserve">and </w:t>
      </w:r>
      <w:r w:rsidRPr="00366979">
        <w:rPr>
          <w:rFonts w:ascii="Times New Roman" w:hAnsi="Times New Roman" w:cs="Times New Roman"/>
          <w:sz w:val="24"/>
          <w:szCs w:val="24"/>
        </w:rPr>
        <w:t>R</w:t>
      </w:r>
      <w:r w:rsidR="00613C06">
        <w:rPr>
          <w:rFonts w:ascii="Times New Roman" w:hAnsi="Times New Roman" w:cs="Times New Roman"/>
          <w:sz w:val="24"/>
          <w:szCs w:val="24"/>
        </w:rPr>
        <w:t xml:space="preserve">egistration </w:t>
      </w:r>
      <w:r w:rsidRPr="00366979">
        <w:rPr>
          <w:rFonts w:ascii="Times New Roman" w:hAnsi="Times New Roman" w:cs="Times New Roman"/>
          <w:sz w:val="24"/>
          <w:szCs w:val="24"/>
        </w:rPr>
        <w:t>A</w:t>
      </w:r>
      <w:r w:rsidR="00613C06">
        <w:rPr>
          <w:rFonts w:ascii="Times New Roman" w:hAnsi="Times New Roman" w:cs="Times New Roman"/>
          <w:sz w:val="24"/>
          <w:szCs w:val="24"/>
        </w:rPr>
        <w:t>uthority (NIRA)</w:t>
      </w:r>
      <w:r w:rsidR="00366979">
        <w:rPr>
          <w:rFonts w:ascii="Times New Roman" w:hAnsi="Times New Roman" w:cs="Times New Roman"/>
          <w:sz w:val="24"/>
          <w:szCs w:val="24"/>
        </w:rPr>
        <w:t>,</w:t>
      </w:r>
      <w:r w:rsidRPr="00366979">
        <w:rPr>
          <w:rFonts w:ascii="Times New Roman" w:hAnsi="Times New Roman" w:cs="Times New Roman"/>
          <w:sz w:val="24"/>
          <w:szCs w:val="24"/>
        </w:rPr>
        <w:t xml:space="preserve"> showing that the victim was born on 19</w:t>
      </w:r>
      <w:r w:rsidRPr="00613C06">
        <w:rPr>
          <w:rFonts w:ascii="Times New Roman" w:hAnsi="Times New Roman" w:cs="Times New Roman"/>
          <w:sz w:val="24"/>
          <w:szCs w:val="24"/>
          <w:vertAlign w:val="superscript"/>
        </w:rPr>
        <w:t>th</w:t>
      </w:r>
      <w:r w:rsidRPr="00366979">
        <w:rPr>
          <w:rFonts w:ascii="Times New Roman" w:hAnsi="Times New Roman" w:cs="Times New Roman"/>
          <w:sz w:val="24"/>
          <w:szCs w:val="24"/>
        </w:rPr>
        <w:t xml:space="preserve"> February 2006;</w:t>
      </w:r>
    </w:p>
    <w:p w14:paraId="6F4E0D28" w14:textId="39469603" w:rsidR="00366979" w:rsidRDefault="00752767" w:rsidP="00366979">
      <w:pPr>
        <w:pStyle w:val="ListParagraph"/>
        <w:numPr>
          <w:ilvl w:val="0"/>
          <w:numId w:val="8"/>
        </w:numPr>
        <w:spacing w:line="360" w:lineRule="auto"/>
        <w:jc w:val="both"/>
        <w:rPr>
          <w:rFonts w:ascii="Times New Roman" w:hAnsi="Times New Roman" w:cs="Times New Roman"/>
          <w:sz w:val="24"/>
          <w:szCs w:val="24"/>
        </w:rPr>
      </w:pPr>
      <w:r w:rsidRPr="00366979">
        <w:rPr>
          <w:rFonts w:ascii="Times New Roman" w:hAnsi="Times New Roman" w:cs="Times New Roman"/>
          <w:sz w:val="24"/>
          <w:szCs w:val="24"/>
        </w:rPr>
        <w:t xml:space="preserve">PTID3 (Police Form 24), which is a medical </w:t>
      </w:r>
      <w:r w:rsidR="00613C06">
        <w:rPr>
          <w:rFonts w:ascii="Times New Roman" w:hAnsi="Times New Roman" w:cs="Times New Roman"/>
          <w:sz w:val="24"/>
          <w:szCs w:val="24"/>
        </w:rPr>
        <w:t xml:space="preserve">examination </w:t>
      </w:r>
      <w:r w:rsidRPr="00366979">
        <w:rPr>
          <w:rFonts w:ascii="Times New Roman" w:hAnsi="Times New Roman" w:cs="Times New Roman"/>
          <w:sz w:val="24"/>
          <w:szCs w:val="24"/>
        </w:rPr>
        <w:t>report of the accused dated 23</w:t>
      </w:r>
      <w:r w:rsidRPr="00613C06">
        <w:rPr>
          <w:rFonts w:ascii="Times New Roman" w:hAnsi="Times New Roman" w:cs="Times New Roman"/>
          <w:sz w:val="24"/>
          <w:szCs w:val="24"/>
          <w:vertAlign w:val="superscript"/>
        </w:rPr>
        <w:t>rd</w:t>
      </w:r>
      <w:r w:rsidRPr="00366979">
        <w:rPr>
          <w:rFonts w:ascii="Times New Roman" w:hAnsi="Times New Roman" w:cs="Times New Roman"/>
          <w:sz w:val="24"/>
          <w:szCs w:val="24"/>
        </w:rPr>
        <w:t xml:space="preserve"> March 2021, made by Mr. </w:t>
      </w:r>
      <w:proofErr w:type="spellStart"/>
      <w:r w:rsidRPr="00366979">
        <w:rPr>
          <w:rFonts w:ascii="Times New Roman" w:hAnsi="Times New Roman" w:cs="Times New Roman"/>
          <w:sz w:val="24"/>
          <w:szCs w:val="24"/>
        </w:rPr>
        <w:t>Kizito</w:t>
      </w:r>
      <w:proofErr w:type="spellEnd"/>
      <w:r w:rsidRPr="00366979">
        <w:rPr>
          <w:rFonts w:ascii="Times New Roman" w:hAnsi="Times New Roman" w:cs="Times New Roman"/>
          <w:sz w:val="24"/>
          <w:szCs w:val="24"/>
        </w:rPr>
        <w:t xml:space="preserve"> </w:t>
      </w:r>
      <w:proofErr w:type="spellStart"/>
      <w:r w:rsidRPr="00366979">
        <w:rPr>
          <w:rFonts w:ascii="Times New Roman" w:hAnsi="Times New Roman" w:cs="Times New Roman"/>
          <w:sz w:val="24"/>
          <w:szCs w:val="24"/>
        </w:rPr>
        <w:t>G</w:t>
      </w:r>
      <w:r w:rsidR="00740BF2">
        <w:rPr>
          <w:rFonts w:ascii="Times New Roman" w:hAnsi="Times New Roman" w:cs="Times New Roman"/>
          <w:sz w:val="24"/>
          <w:szCs w:val="24"/>
        </w:rPr>
        <w:t>r</w:t>
      </w:r>
      <w:r w:rsidRPr="00366979">
        <w:rPr>
          <w:rFonts w:ascii="Times New Roman" w:hAnsi="Times New Roman" w:cs="Times New Roman"/>
          <w:sz w:val="24"/>
          <w:szCs w:val="24"/>
        </w:rPr>
        <w:t>ick</w:t>
      </w:r>
      <w:proofErr w:type="spellEnd"/>
      <w:r w:rsidRPr="00366979">
        <w:rPr>
          <w:rFonts w:ascii="Times New Roman" w:hAnsi="Times New Roman" w:cs="Times New Roman"/>
          <w:sz w:val="24"/>
          <w:szCs w:val="24"/>
        </w:rPr>
        <w:t xml:space="preserve"> - a Medical Clinical Officer </w:t>
      </w:r>
      <w:r w:rsidRPr="00366979">
        <w:rPr>
          <w:rFonts w:ascii="Times New Roman" w:hAnsi="Times New Roman" w:cs="Times New Roman"/>
          <w:sz w:val="24"/>
          <w:szCs w:val="24"/>
        </w:rPr>
        <w:lastRenderedPageBreak/>
        <w:t>at Praise Medical Clinic showing that the accused is an adult of sound mind; and</w:t>
      </w:r>
    </w:p>
    <w:p w14:paraId="7D5AE35C" w14:textId="670A3BEB" w:rsidR="00752767" w:rsidRPr="00366979" w:rsidRDefault="00752767" w:rsidP="00366979">
      <w:pPr>
        <w:pStyle w:val="ListParagraph"/>
        <w:numPr>
          <w:ilvl w:val="0"/>
          <w:numId w:val="8"/>
        </w:numPr>
        <w:spacing w:line="360" w:lineRule="auto"/>
        <w:jc w:val="both"/>
        <w:rPr>
          <w:rFonts w:ascii="Times New Roman" w:hAnsi="Times New Roman" w:cs="Times New Roman"/>
          <w:sz w:val="24"/>
          <w:szCs w:val="24"/>
        </w:rPr>
      </w:pPr>
      <w:r w:rsidRPr="00366979">
        <w:rPr>
          <w:rFonts w:ascii="Times New Roman" w:hAnsi="Times New Roman" w:cs="Times New Roman"/>
          <w:sz w:val="24"/>
          <w:szCs w:val="24"/>
        </w:rPr>
        <w:t xml:space="preserve">PTID4(a) and PTID4(b), which are two pages of photographs of the victim containing an announcement that the victim </w:t>
      </w:r>
      <w:r w:rsidR="00613C06">
        <w:rPr>
          <w:rFonts w:ascii="Times New Roman" w:hAnsi="Times New Roman" w:cs="Times New Roman"/>
          <w:sz w:val="24"/>
          <w:szCs w:val="24"/>
        </w:rPr>
        <w:t>was</w:t>
      </w:r>
      <w:r w:rsidRPr="00366979">
        <w:rPr>
          <w:rFonts w:ascii="Times New Roman" w:hAnsi="Times New Roman" w:cs="Times New Roman"/>
          <w:sz w:val="24"/>
          <w:szCs w:val="24"/>
        </w:rPr>
        <w:t xml:space="preserve"> missing and asking the public to call the listed telephone numbers in case she </w:t>
      </w:r>
      <w:r w:rsidR="00613C06">
        <w:rPr>
          <w:rFonts w:ascii="Times New Roman" w:hAnsi="Times New Roman" w:cs="Times New Roman"/>
          <w:sz w:val="24"/>
          <w:szCs w:val="24"/>
        </w:rPr>
        <w:t>was seen.</w:t>
      </w:r>
    </w:p>
    <w:p w14:paraId="506F68BF" w14:textId="77777777" w:rsidR="00A67121" w:rsidRPr="00A67121" w:rsidRDefault="00D63621" w:rsidP="00A67121">
      <w:pPr>
        <w:spacing w:line="360" w:lineRule="auto"/>
        <w:jc w:val="both"/>
        <w:rPr>
          <w:rFonts w:ascii="Times New Roman" w:hAnsi="Times New Roman" w:cs="Times New Roman"/>
          <w:strike/>
          <w:sz w:val="24"/>
          <w:szCs w:val="24"/>
        </w:rPr>
      </w:pPr>
      <w:r w:rsidRPr="00A67121">
        <w:rPr>
          <w:rFonts w:ascii="Times New Roman" w:hAnsi="Times New Roman" w:cs="Times New Roman"/>
          <w:b/>
          <w:sz w:val="24"/>
          <w:szCs w:val="24"/>
        </w:rPr>
        <w:t>REPRESENTATION</w:t>
      </w:r>
    </w:p>
    <w:p w14:paraId="5A80DF9D" w14:textId="7D26B15E" w:rsidR="00D63621" w:rsidRPr="00A67121" w:rsidRDefault="00D63621" w:rsidP="00A67121">
      <w:pPr>
        <w:pStyle w:val="ListParagraph"/>
        <w:numPr>
          <w:ilvl w:val="0"/>
          <w:numId w:val="1"/>
        </w:numPr>
        <w:spacing w:line="360" w:lineRule="auto"/>
        <w:jc w:val="both"/>
        <w:rPr>
          <w:rFonts w:ascii="Times New Roman" w:hAnsi="Times New Roman" w:cs="Times New Roman"/>
          <w:strike/>
          <w:sz w:val="24"/>
          <w:szCs w:val="24"/>
        </w:rPr>
      </w:pPr>
      <w:r w:rsidRPr="00A67121">
        <w:rPr>
          <w:rFonts w:ascii="Times New Roman" w:hAnsi="Times New Roman" w:cs="Times New Roman"/>
          <w:sz w:val="24"/>
          <w:szCs w:val="24"/>
        </w:rPr>
        <w:t xml:space="preserve">Mr. Joseph </w:t>
      </w:r>
      <w:proofErr w:type="spellStart"/>
      <w:r w:rsidRPr="00A67121">
        <w:rPr>
          <w:rFonts w:ascii="Times New Roman" w:hAnsi="Times New Roman" w:cs="Times New Roman"/>
          <w:sz w:val="24"/>
          <w:szCs w:val="24"/>
        </w:rPr>
        <w:t>Kyomuhendo</w:t>
      </w:r>
      <w:proofErr w:type="spellEnd"/>
      <w:r w:rsidRPr="00A67121">
        <w:rPr>
          <w:rFonts w:ascii="Times New Roman" w:hAnsi="Times New Roman" w:cs="Times New Roman"/>
          <w:sz w:val="24"/>
          <w:szCs w:val="24"/>
        </w:rPr>
        <w:t xml:space="preserve"> Chief State Attorney was prosecution counsel, while the accused was represented by Mr. Geoffrey Boris </w:t>
      </w:r>
      <w:proofErr w:type="spellStart"/>
      <w:r w:rsidRPr="00A67121">
        <w:rPr>
          <w:rFonts w:ascii="Times New Roman" w:hAnsi="Times New Roman" w:cs="Times New Roman"/>
          <w:sz w:val="24"/>
          <w:szCs w:val="24"/>
        </w:rPr>
        <w:t>Anyuru</w:t>
      </w:r>
      <w:proofErr w:type="spellEnd"/>
      <w:r w:rsidRPr="00A67121">
        <w:rPr>
          <w:rFonts w:ascii="Times New Roman" w:hAnsi="Times New Roman" w:cs="Times New Roman"/>
          <w:sz w:val="24"/>
          <w:szCs w:val="24"/>
        </w:rPr>
        <w:t xml:space="preserve"> and Mr. </w:t>
      </w:r>
      <w:proofErr w:type="spellStart"/>
      <w:r w:rsidRPr="00A67121">
        <w:rPr>
          <w:rFonts w:ascii="Times New Roman" w:hAnsi="Times New Roman" w:cs="Times New Roman"/>
          <w:sz w:val="24"/>
          <w:szCs w:val="24"/>
        </w:rPr>
        <w:t>Senkeezi</w:t>
      </w:r>
      <w:proofErr w:type="spellEnd"/>
      <w:r w:rsidRPr="00A67121">
        <w:rPr>
          <w:rFonts w:ascii="Times New Roman" w:hAnsi="Times New Roman" w:cs="Times New Roman"/>
          <w:sz w:val="24"/>
          <w:szCs w:val="24"/>
        </w:rPr>
        <w:t xml:space="preserve"> </w:t>
      </w:r>
      <w:proofErr w:type="spellStart"/>
      <w:r w:rsidRPr="00A67121">
        <w:rPr>
          <w:rFonts w:ascii="Times New Roman" w:hAnsi="Times New Roman" w:cs="Times New Roman"/>
          <w:sz w:val="24"/>
          <w:szCs w:val="24"/>
        </w:rPr>
        <w:t>Ssali</w:t>
      </w:r>
      <w:proofErr w:type="spellEnd"/>
      <w:r w:rsidRPr="00A67121">
        <w:rPr>
          <w:rFonts w:ascii="Times New Roman" w:hAnsi="Times New Roman" w:cs="Times New Roman"/>
          <w:sz w:val="24"/>
          <w:szCs w:val="24"/>
        </w:rPr>
        <w:t xml:space="preserve"> on State Brief</w:t>
      </w:r>
      <w:r w:rsidR="00CA064A" w:rsidRPr="00A67121">
        <w:rPr>
          <w:rFonts w:ascii="Times New Roman" w:hAnsi="Times New Roman" w:cs="Times New Roman"/>
          <w:sz w:val="24"/>
          <w:szCs w:val="24"/>
        </w:rPr>
        <w:t>.</w:t>
      </w:r>
    </w:p>
    <w:p w14:paraId="6ADCF972" w14:textId="545D1901" w:rsidR="00851BB5" w:rsidRPr="00EA6C47" w:rsidRDefault="0068643D" w:rsidP="00D63621">
      <w:pPr>
        <w:spacing w:line="360" w:lineRule="auto"/>
        <w:jc w:val="both"/>
        <w:rPr>
          <w:rFonts w:ascii="Times New Roman" w:hAnsi="Times New Roman" w:cs="Times New Roman"/>
          <w:strike/>
          <w:sz w:val="24"/>
          <w:szCs w:val="24"/>
        </w:rPr>
      </w:pPr>
      <w:r w:rsidRPr="00EA6C47">
        <w:rPr>
          <w:rFonts w:ascii="Times New Roman" w:hAnsi="Times New Roman" w:cs="Times New Roman"/>
          <w:b/>
          <w:sz w:val="24"/>
          <w:szCs w:val="24"/>
        </w:rPr>
        <w:t>BURDEN AND STANDARD OF PROOF</w:t>
      </w:r>
    </w:p>
    <w:p w14:paraId="342D3F21" w14:textId="0680743E" w:rsidR="00851BB5" w:rsidRPr="00EA6C47" w:rsidRDefault="00851BB5" w:rsidP="00851BB5">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eastAsia="Times New Roman" w:hAnsi="Times New Roman" w:cs="Times New Roman"/>
          <w:sz w:val="24"/>
          <w:szCs w:val="24"/>
        </w:rPr>
        <w:t xml:space="preserve">Pre-Trial proceedings are provided for under the International Crimes hearing envisaged under the International Crimes Division (ICD) Rules, SI 40/2016. The said trial does not entail hearing of witnesses as can be deciphered from the Rules. A </w:t>
      </w:r>
      <w:r w:rsidR="00CA064A" w:rsidRPr="00EA6C47">
        <w:rPr>
          <w:rFonts w:ascii="Times New Roman" w:eastAsia="Times New Roman" w:hAnsi="Times New Roman" w:cs="Times New Roman"/>
          <w:sz w:val="24"/>
          <w:szCs w:val="24"/>
        </w:rPr>
        <w:t>P</w:t>
      </w:r>
      <w:r w:rsidRPr="00EA6C47">
        <w:rPr>
          <w:rFonts w:ascii="Times New Roman" w:eastAsia="Times New Roman" w:hAnsi="Times New Roman" w:cs="Times New Roman"/>
          <w:sz w:val="24"/>
          <w:szCs w:val="24"/>
        </w:rPr>
        <w:t>re-</w:t>
      </w:r>
      <w:r w:rsidR="00CA064A" w:rsidRPr="00EA6C47">
        <w:rPr>
          <w:rFonts w:ascii="Times New Roman" w:eastAsia="Times New Roman" w:hAnsi="Times New Roman" w:cs="Times New Roman"/>
          <w:sz w:val="24"/>
          <w:szCs w:val="24"/>
        </w:rPr>
        <w:t>T</w:t>
      </w:r>
      <w:r w:rsidRPr="00EA6C47">
        <w:rPr>
          <w:rFonts w:ascii="Times New Roman" w:eastAsia="Times New Roman" w:hAnsi="Times New Roman" w:cs="Times New Roman"/>
          <w:sz w:val="24"/>
          <w:szCs w:val="24"/>
        </w:rPr>
        <w:t xml:space="preserve">rial court, in addition to considering the facts and making necessary orders and directions for ensuring that the case is ready for trial, and that the main trial will proceed in an orderly and efficient manner, is expected to examine the charges basing on the Summary of the Case and the evidence disclosed to the court </w:t>
      </w:r>
      <w:r w:rsidR="00CA064A" w:rsidRPr="00EA6C47">
        <w:rPr>
          <w:rFonts w:ascii="Times New Roman" w:eastAsia="Times New Roman" w:hAnsi="Times New Roman" w:cs="Times New Roman"/>
          <w:sz w:val="24"/>
          <w:szCs w:val="24"/>
        </w:rPr>
        <w:t xml:space="preserve">by the prosecution </w:t>
      </w:r>
      <w:r w:rsidRPr="00EA6C47">
        <w:rPr>
          <w:rFonts w:ascii="Times New Roman" w:eastAsia="Times New Roman" w:hAnsi="Times New Roman" w:cs="Times New Roman"/>
          <w:sz w:val="24"/>
          <w:szCs w:val="24"/>
        </w:rPr>
        <w:t xml:space="preserve">and decide on the sufficiency of evidence available before confirming the charges preferred. (See Rules 6-23). </w:t>
      </w:r>
    </w:p>
    <w:p w14:paraId="7B92D447" w14:textId="35340F98" w:rsidR="00851BB5" w:rsidRPr="00EA6C47" w:rsidRDefault="00851BB5" w:rsidP="00851BB5">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eastAsia="Times New Roman" w:hAnsi="Times New Roman" w:cs="Times New Roman"/>
          <w:bCs/>
          <w:sz w:val="24"/>
          <w:szCs w:val="24"/>
        </w:rPr>
        <w:t xml:space="preserve">Pre-Trial hearings have only recently been introduced to our jurisprudence by the ICD Rules. The </w:t>
      </w:r>
      <w:r w:rsidR="00CA064A" w:rsidRPr="00EA6C47">
        <w:rPr>
          <w:rFonts w:ascii="Times New Roman" w:eastAsia="Times New Roman" w:hAnsi="Times New Roman" w:cs="Times New Roman"/>
          <w:bCs/>
          <w:sz w:val="24"/>
          <w:szCs w:val="24"/>
        </w:rPr>
        <w:t xml:space="preserve">ICD </w:t>
      </w:r>
      <w:r w:rsidRPr="00EA6C47">
        <w:rPr>
          <w:rFonts w:ascii="Times New Roman" w:eastAsia="Times New Roman" w:hAnsi="Times New Roman" w:cs="Times New Roman"/>
          <w:bCs/>
          <w:sz w:val="24"/>
          <w:szCs w:val="24"/>
        </w:rPr>
        <w:t xml:space="preserve">Rules are silent on the standard of proof that the prosecution must meet in its evidence, in order to make the case trial ready. </w:t>
      </w:r>
    </w:p>
    <w:p w14:paraId="6E53ADA5" w14:textId="3E930BE3" w:rsidR="00827239" w:rsidRPr="00EA6C47" w:rsidRDefault="00250050" w:rsidP="00154ED2">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hAnsi="Times New Roman" w:cs="Times New Roman"/>
          <w:bCs/>
          <w:sz w:val="24"/>
          <w:szCs w:val="24"/>
        </w:rPr>
        <w:t>It is noteworthy that t</w:t>
      </w:r>
      <w:r w:rsidR="00827239" w:rsidRPr="00EA6C47">
        <w:rPr>
          <w:rFonts w:ascii="Times New Roman" w:hAnsi="Times New Roman" w:cs="Times New Roman"/>
          <w:bCs/>
          <w:sz w:val="24"/>
          <w:szCs w:val="24"/>
        </w:rPr>
        <w:t xml:space="preserve">he ICD was </w:t>
      </w:r>
      <w:r w:rsidR="00EA6C47" w:rsidRPr="00EA6C47">
        <w:rPr>
          <w:rFonts w:ascii="Times New Roman" w:hAnsi="Times New Roman" w:cs="Times New Roman"/>
          <w:bCs/>
          <w:sz w:val="24"/>
          <w:szCs w:val="24"/>
        </w:rPr>
        <w:t xml:space="preserve">initially </w:t>
      </w:r>
      <w:r w:rsidR="00827239" w:rsidRPr="00EA6C47">
        <w:rPr>
          <w:rFonts w:ascii="Times New Roman" w:hAnsi="Times New Roman" w:cs="Times New Roman"/>
          <w:bCs/>
          <w:sz w:val="24"/>
          <w:szCs w:val="24"/>
        </w:rPr>
        <w:t xml:space="preserve">established in 2008 </w:t>
      </w:r>
      <w:r w:rsidR="00EA6C47" w:rsidRPr="00EA6C47">
        <w:rPr>
          <w:rFonts w:ascii="Times New Roman" w:hAnsi="Times New Roman" w:cs="Times New Roman"/>
          <w:bCs/>
          <w:sz w:val="24"/>
          <w:szCs w:val="24"/>
        </w:rPr>
        <w:t xml:space="preserve">as a War Crimes Division </w:t>
      </w:r>
      <w:r w:rsidR="00827239" w:rsidRPr="00EA6C47">
        <w:rPr>
          <w:rFonts w:ascii="Times New Roman" w:hAnsi="Times New Roman" w:cs="Times New Roman"/>
          <w:bCs/>
          <w:sz w:val="24"/>
          <w:szCs w:val="24"/>
        </w:rPr>
        <w:t xml:space="preserve">to fulfil the Government of Uganda's commitment to the actualization of </w:t>
      </w:r>
      <w:r w:rsidR="00827239" w:rsidRPr="00EA6C47">
        <w:rPr>
          <w:rFonts w:ascii="Times New Roman" w:hAnsi="Times New Roman" w:cs="Times New Roman"/>
          <w:bCs/>
          <w:i/>
          <w:iCs/>
          <w:sz w:val="24"/>
          <w:szCs w:val="24"/>
        </w:rPr>
        <w:t>Juba Agreement on Accountability and Reconciliation</w:t>
      </w:r>
      <w:r w:rsidR="00154ED2" w:rsidRPr="00EA6C47">
        <w:rPr>
          <w:rFonts w:ascii="Times New Roman" w:hAnsi="Times New Roman" w:cs="Times New Roman"/>
          <w:bCs/>
          <w:sz w:val="24"/>
          <w:szCs w:val="24"/>
        </w:rPr>
        <w:t>. T</w:t>
      </w:r>
      <w:r w:rsidR="00827239" w:rsidRPr="00EA6C47">
        <w:rPr>
          <w:rFonts w:ascii="Times New Roman" w:hAnsi="Times New Roman" w:cs="Times New Roman"/>
          <w:bCs/>
          <w:sz w:val="24"/>
          <w:szCs w:val="24"/>
        </w:rPr>
        <w:t xml:space="preserve">he </w:t>
      </w:r>
      <w:r w:rsidR="00EA6C47" w:rsidRPr="00EA6C47">
        <w:rPr>
          <w:rFonts w:ascii="Times New Roman" w:hAnsi="Times New Roman" w:cs="Times New Roman"/>
          <w:bCs/>
          <w:sz w:val="24"/>
          <w:szCs w:val="24"/>
        </w:rPr>
        <w:t xml:space="preserve">subsequent </w:t>
      </w:r>
      <w:r w:rsidR="00827239" w:rsidRPr="00EA6C47">
        <w:rPr>
          <w:rFonts w:ascii="Times New Roman" w:hAnsi="Times New Roman" w:cs="Times New Roman"/>
          <w:bCs/>
          <w:sz w:val="24"/>
          <w:szCs w:val="24"/>
        </w:rPr>
        <w:t xml:space="preserve">domestication of the </w:t>
      </w:r>
      <w:r w:rsidR="00827239" w:rsidRPr="00EA6C47">
        <w:rPr>
          <w:rFonts w:ascii="Times New Roman" w:hAnsi="Times New Roman" w:cs="Times New Roman"/>
          <w:bCs/>
          <w:i/>
          <w:iCs/>
          <w:sz w:val="24"/>
          <w:szCs w:val="24"/>
        </w:rPr>
        <w:t>Rome Statute</w:t>
      </w:r>
      <w:r w:rsidR="00827239" w:rsidRPr="00EA6C47">
        <w:rPr>
          <w:rFonts w:ascii="Times New Roman" w:hAnsi="Times New Roman" w:cs="Times New Roman"/>
          <w:bCs/>
          <w:sz w:val="24"/>
          <w:szCs w:val="24"/>
        </w:rPr>
        <w:t xml:space="preserve"> by Uganda in 2010</w:t>
      </w:r>
      <w:r w:rsidR="003B3D59">
        <w:rPr>
          <w:rFonts w:ascii="Times New Roman" w:hAnsi="Times New Roman" w:cs="Times New Roman"/>
          <w:bCs/>
          <w:sz w:val="24"/>
          <w:szCs w:val="24"/>
        </w:rPr>
        <w:t xml:space="preserve"> when it</w:t>
      </w:r>
      <w:r w:rsidR="00827239" w:rsidRPr="00EA6C47">
        <w:rPr>
          <w:rFonts w:ascii="Times New Roman" w:hAnsi="Times New Roman" w:cs="Times New Roman"/>
          <w:bCs/>
          <w:sz w:val="24"/>
          <w:szCs w:val="24"/>
        </w:rPr>
        <w:t xml:space="preserve"> enact</w:t>
      </w:r>
      <w:r w:rsidR="003B3D59">
        <w:rPr>
          <w:rFonts w:ascii="Times New Roman" w:hAnsi="Times New Roman" w:cs="Times New Roman"/>
          <w:bCs/>
          <w:sz w:val="24"/>
          <w:szCs w:val="24"/>
        </w:rPr>
        <w:t>ed</w:t>
      </w:r>
      <w:r w:rsidR="00827239" w:rsidRPr="00EA6C47">
        <w:rPr>
          <w:rFonts w:ascii="Times New Roman" w:hAnsi="Times New Roman" w:cs="Times New Roman"/>
          <w:bCs/>
          <w:sz w:val="24"/>
          <w:szCs w:val="24"/>
        </w:rPr>
        <w:t xml:space="preserve"> the </w:t>
      </w:r>
      <w:r w:rsidR="00827239" w:rsidRPr="00EA6C47">
        <w:rPr>
          <w:rFonts w:ascii="Times New Roman" w:hAnsi="Times New Roman" w:cs="Times New Roman"/>
          <w:bCs/>
          <w:i/>
          <w:iCs/>
          <w:sz w:val="24"/>
          <w:szCs w:val="24"/>
        </w:rPr>
        <w:t>ICC Act</w:t>
      </w:r>
      <w:r w:rsidR="00827239" w:rsidRPr="00EA6C47">
        <w:rPr>
          <w:rFonts w:ascii="Times New Roman" w:hAnsi="Times New Roman" w:cs="Times New Roman"/>
          <w:b/>
          <w:sz w:val="24"/>
          <w:szCs w:val="24"/>
        </w:rPr>
        <w:t>,</w:t>
      </w:r>
      <w:r w:rsidR="0046112D">
        <w:rPr>
          <w:rFonts w:ascii="Times New Roman" w:hAnsi="Times New Roman" w:cs="Times New Roman"/>
          <w:sz w:val="24"/>
          <w:szCs w:val="24"/>
        </w:rPr>
        <w:t xml:space="preserve"> </w:t>
      </w:r>
      <w:r w:rsidR="00FC08A5">
        <w:rPr>
          <w:rFonts w:ascii="Times New Roman" w:hAnsi="Times New Roman" w:cs="Times New Roman"/>
          <w:sz w:val="24"/>
          <w:szCs w:val="24"/>
        </w:rPr>
        <w:t>resulted in the</w:t>
      </w:r>
      <w:r w:rsidR="0046112D">
        <w:rPr>
          <w:rFonts w:ascii="Times New Roman" w:hAnsi="Times New Roman" w:cs="Times New Roman"/>
          <w:sz w:val="24"/>
          <w:szCs w:val="24"/>
        </w:rPr>
        <w:t xml:space="preserve"> implement</w:t>
      </w:r>
      <w:r w:rsidR="00FC08A5">
        <w:rPr>
          <w:rFonts w:ascii="Times New Roman" w:hAnsi="Times New Roman" w:cs="Times New Roman"/>
          <w:sz w:val="24"/>
          <w:szCs w:val="24"/>
        </w:rPr>
        <w:t>ation of</w:t>
      </w:r>
      <w:r w:rsidR="0046112D">
        <w:rPr>
          <w:rFonts w:ascii="Times New Roman" w:hAnsi="Times New Roman" w:cs="Times New Roman"/>
          <w:sz w:val="24"/>
          <w:szCs w:val="24"/>
        </w:rPr>
        <w:t xml:space="preserve"> the </w:t>
      </w:r>
      <w:r w:rsidR="0046112D" w:rsidRPr="00EA6C47">
        <w:rPr>
          <w:rFonts w:ascii="Times New Roman" w:hAnsi="Times New Roman" w:cs="Times New Roman"/>
          <w:bCs/>
          <w:sz w:val="24"/>
          <w:szCs w:val="24"/>
        </w:rPr>
        <w:t xml:space="preserve">complementarity principle stipulated in the preamble and Article 1 of the </w:t>
      </w:r>
      <w:r w:rsidR="0046112D" w:rsidRPr="00EA6C47">
        <w:rPr>
          <w:rFonts w:ascii="Times New Roman" w:hAnsi="Times New Roman" w:cs="Times New Roman"/>
          <w:bCs/>
          <w:i/>
          <w:iCs/>
          <w:sz w:val="24"/>
          <w:szCs w:val="24"/>
        </w:rPr>
        <w:t>Rome Statute</w:t>
      </w:r>
      <w:r w:rsidR="0046112D">
        <w:rPr>
          <w:rFonts w:ascii="Times New Roman" w:hAnsi="Times New Roman" w:cs="Times New Roman"/>
          <w:bCs/>
          <w:sz w:val="24"/>
          <w:szCs w:val="24"/>
        </w:rPr>
        <w:t xml:space="preserve"> </w:t>
      </w:r>
      <w:r w:rsidR="00FC08A5">
        <w:rPr>
          <w:rFonts w:ascii="Times New Roman" w:hAnsi="Times New Roman" w:cs="Times New Roman"/>
          <w:bCs/>
          <w:sz w:val="24"/>
          <w:szCs w:val="24"/>
        </w:rPr>
        <w:t>and</w:t>
      </w:r>
      <w:r w:rsidR="0046112D">
        <w:rPr>
          <w:rFonts w:ascii="Times New Roman" w:hAnsi="Times New Roman" w:cs="Times New Roman"/>
          <w:bCs/>
          <w:sz w:val="24"/>
          <w:szCs w:val="24"/>
        </w:rPr>
        <w:t xml:space="preserve"> also </w:t>
      </w:r>
      <w:r w:rsidR="00EA6C47" w:rsidRPr="00EA6C47">
        <w:rPr>
          <w:rFonts w:ascii="Times New Roman" w:hAnsi="Times New Roman" w:cs="Times New Roman"/>
          <w:sz w:val="24"/>
          <w:szCs w:val="24"/>
        </w:rPr>
        <w:t>reinforced Ugand</w:t>
      </w:r>
      <w:r w:rsidR="00EA6C47">
        <w:rPr>
          <w:rFonts w:ascii="Times New Roman" w:hAnsi="Times New Roman" w:cs="Times New Roman"/>
          <w:sz w:val="24"/>
          <w:szCs w:val="24"/>
        </w:rPr>
        <w:t>a</w:t>
      </w:r>
      <w:r w:rsidR="00EA6C47" w:rsidRPr="00EA6C47">
        <w:rPr>
          <w:rFonts w:ascii="Times New Roman" w:hAnsi="Times New Roman" w:cs="Times New Roman"/>
          <w:sz w:val="24"/>
          <w:szCs w:val="24"/>
        </w:rPr>
        <w:t xml:space="preserve">’s commitment </w:t>
      </w:r>
      <w:r w:rsidR="0046112D">
        <w:rPr>
          <w:rFonts w:ascii="Times New Roman" w:hAnsi="Times New Roman" w:cs="Times New Roman"/>
          <w:sz w:val="24"/>
          <w:szCs w:val="24"/>
        </w:rPr>
        <w:t>to fight impunity in respect of international crimes and crimes of a transnational nature.</w:t>
      </w:r>
      <w:r w:rsidR="00827239" w:rsidRPr="00EA6C47">
        <w:rPr>
          <w:rFonts w:ascii="Times New Roman" w:hAnsi="Times New Roman" w:cs="Times New Roman"/>
          <w:bCs/>
          <w:sz w:val="24"/>
          <w:szCs w:val="24"/>
        </w:rPr>
        <w:t xml:space="preserve"> </w:t>
      </w:r>
    </w:p>
    <w:p w14:paraId="0F09C13C" w14:textId="278D4E4B" w:rsidR="00D81445" w:rsidRPr="00EA6C47" w:rsidRDefault="00851BB5" w:rsidP="00D81445">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hAnsi="Times New Roman" w:cs="Times New Roman"/>
          <w:bCs/>
          <w:sz w:val="24"/>
          <w:szCs w:val="24"/>
        </w:rPr>
        <w:t xml:space="preserve">The parties in their </w:t>
      </w:r>
      <w:r w:rsidR="00FC08A5">
        <w:rPr>
          <w:rFonts w:ascii="Times New Roman" w:hAnsi="Times New Roman" w:cs="Times New Roman"/>
          <w:bCs/>
          <w:sz w:val="24"/>
          <w:szCs w:val="24"/>
        </w:rPr>
        <w:t xml:space="preserve">final Pre-Trial </w:t>
      </w:r>
      <w:r w:rsidRPr="00EA6C47">
        <w:rPr>
          <w:rFonts w:ascii="Times New Roman" w:hAnsi="Times New Roman" w:cs="Times New Roman"/>
          <w:bCs/>
          <w:sz w:val="24"/>
          <w:szCs w:val="24"/>
        </w:rPr>
        <w:t xml:space="preserve">submissions did not express any </w:t>
      </w:r>
      <w:r w:rsidR="00261AEC" w:rsidRPr="00EA6C47">
        <w:rPr>
          <w:rFonts w:ascii="Times New Roman" w:hAnsi="Times New Roman" w:cs="Times New Roman"/>
          <w:bCs/>
          <w:sz w:val="24"/>
          <w:szCs w:val="24"/>
        </w:rPr>
        <w:t>opinions</w:t>
      </w:r>
      <w:r w:rsidRPr="00EA6C47">
        <w:rPr>
          <w:rFonts w:ascii="Times New Roman" w:hAnsi="Times New Roman" w:cs="Times New Roman"/>
          <w:bCs/>
          <w:sz w:val="24"/>
          <w:szCs w:val="24"/>
        </w:rPr>
        <w:t xml:space="preserve"> on the standard of proof that must be met by the prosecution in Pre-Trial hearings. The issue was left to this court to decide. </w:t>
      </w:r>
    </w:p>
    <w:p w14:paraId="02C1131A" w14:textId="173EA820" w:rsidR="00EA6C47" w:rsidRPr="00EA6C47" w:rsidRDefault="00EA6C47" w:rsidP="00D81445">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eastAsia="Times New Roman" w:hAnsi="Times New Roman" w:cs="Times New Roman"/>
          <w:bCs/>
          <w:sz w:val="24"/>
          <w:szCs w:val="24"/>
        </w:rPr>
        <w:lastRenderedPageBreak/>
        <w:t xml:space="preserve">Nonetheless, </w:t>
      </w:r>
      <w:r w:rsidRPr="00EA6C47">
        <w:rPr>
          <w:rFonts w:ascii="Times New Roman" w:eastAsia="Times New Roman" w:hAnsi="Times New Roman" w:cs="Times New Roman"/>
          <w:bCs/>
          <w:i/>
          <w:iCs/>
          <w:sz w:val="24"/>
          <w:szCs w:val="24"/>
        </w:rPr>
        <w:t>directive 8(2) of the High Court (International Crimes Division) Practice Directions, 2011</w:t>
      </w:r>
      <w:r w:rsidRPr="00EA6C47">
        <w:rPr>
          <w:rFonts w:ascii="Times New Roman" w:eastAsia="Times New Roman" w:hAnsi="Times New Roman" w:cs="Times New Roman"/>
          <w:bCs/>
          <w:sz w:val="24"/>
          <w:szCs w:val="24"/>
        </w:rPr>
        <w:t xml:space="preserve">, provides that if there is no express provision made under any written law, the court shall adopt such other procedure as it considers to be justifiable and appropriate in all the circumstances, taking into account the provisions of </w:t>
      </w:r>
      <w:r w:rsidRPr="00EA6C47">
        <w:rPr>
          <w:rFonts w:ascii="Times New Roman" w:eastAsia="Times New Roman" w:hAnsi="Times New Roman" w:cs="Times New Roman"/>
          <w:bCs/>
          <w:i/>
          <w:iCs/>
          <w:sz w:val="24"/>
          <w:szCs w:val="24"/>
        </w:rPr>
        <w:t>Section 141 of the Trial on Indictments Act, Cap 23 and Section 39 of the Judicature Act, Cap 13</w:t>
      </w:r>
      <w:r w:rsidRPr="00EA6C47">
        <w:rPr>
          <w:rFonts w:ascii="Times New Roman" w:eastAsia="Times New Roman" w:hAnsi="Times New Roman" w:cs="Times New Roman"/>
          <w:bCs/>
          <w:sz w:val="24"/>
          <w:szCs w:val="24"/>
        </w:rPr>
        <w:t>, and having regard to the rights and views of the parties.</w:t>
      </w:r>
    </w:p>
    <w:p w14:paraId="1B6DBB4B" w14:textId="42A5D05B" w:rsidR="00401B8A" w:rsidRPr="00EA6C47" w:rsidRDefault="00851BB5" w:rsidP="00D81445">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eastAsia="Times New Roman" w:hAnsi="Times New Roman" w:cs="Times New Roman"/>
          <w:bCs/>
          <w:sz w:val="24"/>
          <w:szCs w:val="24"/>
        </w:rPr>
        <w:t>Given the fact that no standard of proof is stipulated in our criminal laws</w:t>
      </w:r>
      <w:r w:rsidR="00395483" w:rsidRPr="00EA6C47">
        <w:rPr>
          <w:rFonts w:ascii="Times New Roman" w:eastAsia="Times New Roman" w:hAnsi="Times New Roman" w:cs="Times New Roman"/>
          <w:bCs/>
          <w:sz w:val="24"/>
          <w:szCs w:val="24"/>
        </w:rPr>
        <w:t xml:space="preserve"> as </w:t>
      </w:r>
      <w:r w:rsidRPr="00EA6C47">
        <w:rPr>
          <w:rFonts w:ascii="Times New Roman" w:eastAsia="Times New Roman" w:hAnsi="Times New Roman" w:cs="Times New Roman"/>
          <w:bCs/>
          <w:sz w:val="24"/>
          <w:szCs w:val="24"/>
        </w:rPr>
        <w:t>apply</w:t>
      </w:r>
      <w:r w:rsidR="00395483" w:rsidRPr="00EA6C47">
        <w:rPr>
          <w:rFonts w:ascii="Times New Roman" w:eastAsia="Times New Roman" w:hAnsi="Times New Roman" w:cs="Times New Roman"/>
          <w:bCs/>
          <w:sz w:val="24"/>
          <w:szCs w:val="24"/>
        </w:rPr>
        <w:t>ing to</w:t>
      </w:r>
      <w:r w:rsidR="00FC08A5">
        <w:rPr>
          <w:rFonts w:ascii="Times New Roman" w:eastAsia="Times New Roman" w:hAnsi="Times New Roman" w:cs="Times New Roman"/>
          <w:bCs/>
          <w:sz w:val="24"/>
          <w:szCs w:val="24"/>
        </w:rPr>
        <w:t xml:space="preserve"> a</w:t>
      </w:r>
      <w:r w:rsidR="00395483" w:rsidRPr="00EA6C47">
        <w:rPr>
          <w:rFonts w:ascii="Times New Roman" w:eastAsia="Times New Roman" w:hAnsi="Times New Roman" w:cs="Times New Roman"/>
          <w:bCs/>
          <w:sz w:val="24"/>
          <w:szCs w:val="24"/>
        </w:rPr>
        <w:t xml:space="preserve"> </w:t>
      </w:r>
      <w:r w:rsidRPr="00EA6C47">
        <w:rPr>
          <w:rFonts w:ascii="Times New Roman" w:eastAsia="Times New Roman" w:hAnsi="Times New Roman" w:cs="Times New Roman"/>
          <w:bCs/>
          <w:sz w:val="24"/>
          <w:szCs w:val="24"/>
        </w:rPr>
        <w:t xml:space="preserve">confirmation of </w:t>
      </w:r>
      <w:r w:rsidR="00401B8A" w:rsidRPr="00EA6C47">
        <w:rPr>
          <w:rFonts w:ascii="Times New Roman" w:eastAsia="Times New Roman" w:hAnsi="Times New Roman" w:cs="Times New Roman"/>
          <w:bCs/>
          <w:sz w:val="24"/>
          <w:szCs w:val="24"/>
        </w:rPr>
        <w:t>charges</w:t>
      </w:r>
      <w:r w:rsidRPr="00EA6C47">
        <w:rPr>
          <w:rFonts w:ascii="Times New Roman" w:eastAsia="Times New Roman" w:hAnsi="Times New Roman" w:cs="Times New Roman"/>
          <w:bCs/>
          <w:sz w:val="24"/>
          <w:szCs w:val="24"/>
        </w:rPr>
        <w:t xml:space="preserve"> decision</w:t>
      </w:r>
      <w:r w:rsidR="00FC08A5">
        <w:rPr>
          <w:rFonts w:ascii="Times New Roman" w:eastAsia="Times New Roman" w:hAnsi="Times New Roman" w:cs="Times New Roman"/>
          <w:bCs/>
          <w:sz w:val="24"/>
          <w:szCs w:val="24"/>
        </w:rPr>
        <w:t xml:space="preserve"> </w:t>
      </w:r>
      <w:r w:rsidR="00401B8A" w:rsidRPr="00EA6C47">
        <w:rPr>
          <w:rFonts w:ascii="Times New Roman" w:eastAsia="Times New Roman" w:hAnsi="Times New Roman" w:cs="Times New Roman"/>
          <w:bCs/>
          <w:sz w:val="24"/>
          <w:szCs w:val="24"/>
        </w:rPr>
        <w:t>following</w:t>
      </w:r>
      <w:r w:rsidR="006706E3" w:rsidRPr="00EA6C47">
        <w:rPr>
          <w:rFonts w:ascii="Times New Roman" w:eastAsia="Times New Roman" w:hAnsi="Times New Roman" w:cs="Times New Roman"/>
          <w:bCs/>
          <w:sz w:val="24"/>
          <w:szCs w:val="24"/>
        </w:rPr>
        <w:t xml:space="preserve"> Pre-Trial </w:t>
      </w:r>
      <w:r w:rsidR="00401B8A" w:rsidRPr="00EA6C47">
        <w:rPr>
          <w:rFonts w:ascii="Times New Roman" w:eastAsia="Times New Roman" w:hAnsi="Times New Roman" w:cs="Times New Roman"/>
          <w:bCs/>
          <w:sz w:val="24"/>
          <w:szCs w:val="24"/>
        </w:rPr>
        <w:t xml:space="preserve">proceedings </w:t>
      </w:r>
      <w:r w:rsidRPr="00EA6C47">
        <w:rPr>
          <w:rFonts w:ascii="Times New Roman" w:eastAsia="Times New Roman" w:hAnsi="Times New Roman" w:cs="Times New Roman"/>
          <w:bCs/>
          <w:sz w:val="24"/>
          <w:szCs w:val="24"/>
        </w:rPr>
        <w:t xml:space="preserve">by this court, </w:t>
      </w:r>
      <w:r w:rsidR="00401B8A" w:rsidRPr="00EA6C47">
        <w:rPr>
          <w:rFonts w:ascii="Times New Roman" w:eastAsia="Times New Roman" w:hAnsi="Times New Roman" w:cs="Times New Roman"/>
          <w:bCs/>
          <w:sz w:val="24"/>
          <w:szCs w:val="24"/>
        </w:rPr>
        <w:t>and s</w:t>
      </w:r>
      <w:r w:rsidR="00C20CD7" w:rsidRPr="00EA6C47">
        <w:rPr>
          <w:rFonts w:ascii="Times New Roman" w:eastAsia="Times New Roman" w:hAnsi="Times New Roman" w:cs="Times New Roman"/>
          <w:bCs/>
          <w:sz w:val="24"/>
          <w:szCs w:val="24"/>
        </w:rPr>
        <w:t xml:space="preserve">ince </w:t>
      </w:r>
      <w:r w:rsidR="006706E3" w:rsidRPr="00EA6C47">
        <w:rPr>
          <w:rFonts w:ascii="Times New Roman" w:eastAsia="Times New Roman" w:hAnsi="Times New Roman" w:cs="Times New Roman"/>
          <w:bCs/>
          <w:sz w:val="24"/>
          <w:szCs w:val="24"/>
        </w:rPr>
        <w:t xml:space="preserve">Uganda </w:t>
      </w:r>
      <w:r w:rsidR="00C20CD7" w:rsidRPr="00EA6C47">
        <w:rPr>
          <w:rFonts w:ascii="Times New Roman" w:eastAsia="Times New Roman" w:hAnsi="Times New Roman" w:cs="Times New Roman"/>
          <w:bCs/>
          <w:sz w:val="24"/>
          <w:szCs w:val="24"/>
        </w:rPr>
        <w:t>is</w:t>
      </w:r>
      <w:r w:rsidR="006706E3" w:rsidRPr="00EA6C47">
        <w:rPr>
          <w:rFonts w:ascii="Times New Roman" w:eastAsia="Times New Roman" w:hAnsi="Times New Roman" w:cs="Times New Roman"/>
          <w:bCs/>
          <w:sz w:val="24"/>
          <w:szCs w:val="24"/>
        </w:rPr>
        <w:t xml:space="preserve"> a party to the </w:t>
      </w:r>
      <w:r w:rsidR="006706E3" w:rsidRPr="00FC08A5">
        <w:rPr>
          <w:rFonts w:ascii="Times New Roman" w:eastAsia="Times New Roman" w:hAnsi="Times New Roman" w:cs="Times New Roman"/>
          <w:bCs/>
          <w:i/>
          <w:iCs/>
          <w:sz w:val="24"/>
          <w:szCs w:val="24"/>
        </w:rPr>
        <w:t>Rome Statute</w:t>
      </w:r>
      <w:r w:rsidR="006706E3" w:rsidRPr="00EA6C47">
        <w:rPr>
          <w:rFonts w:ascii="Times New Roman" w:eastAsia="Times New Roman" w:hAnsi="Times New Roman" w:cs="Times New Roman"/>
          <w:bCs/>
          <w:sz w:val="24"/>
          <w:szCs w:val="24"/>
        </w:rPr>
        <w:t xml:space="preserve">, </w:t>
      </w:r>
      <w:r w:rsidR="00FC08A5">
        <w:rPr>
          <w:rFonts w:ascii="Times New Roman" w:eastAsia="Times New Roman" w:hAnsi="Times New Roman" w:cs="Times New Roman"/>
          <w:bCs/>
          <w:sz w:val="24"/>
          <w:szCs w:val="24"/>
        </w:rPr>
        <w:t xml:space="preserve"> and  has </w:t>
      </w:r>
      <w:r w:rsidR="00C20CD7" w:rsidRPr="00EA6C47">
        <w:rPr>
          <w:rFonts w:ascii="Times New Roman" w:eastAsia="Times New Roman" w:hAnsi="Times New Roman" w:cs="Times New Roman"/>
          <w:bCs/>
          <w:sz w:val="24"/>
          <w:szCs w:val="24"/>
        </w:rPr>
        <w:t>taken considerable steps to fulfil its obligations therein, including</w:t>
      </w:r>
      <w:r w:rsidR="00401B8A" w:rsidRPr="00EA6C47">
        <w:rPr>
          <w:rFonts w:ascii="Times New Roman" w:eastAsia="Times New Roman" w:hAnsi="Times New Roman" w:cs="Times New Roman"/>
          <w:bCs/>
          <w:sz w:val="24"/>
          <w:szCs w:val="24"/>
        </w:rPr>
        <w:t xml:space="preserve"> the</w:t>
      </w:r>
      <w:r w:rsidR="00C20CD7" w:rsidRPr="00EA6C47">
        <w:rPr>
          <w:rFonts w:ascii="Times New Roman" w:eastAsia="Times New Roman" w:hAnsi="Times New Roman" w:cs="Times New Roman"/>
          <w:bCs/>
          <w:sz w:val="24"/>
          <w:szCs w:val="24"/>
        </w:rPr>
        <w:t xml:space="preserve"> establish</w:t>
      </w:r>
      <w:r w:rsidR="00401B8A" w:rsidRPr="00EA6C47">
        <w:rPr>
          <w:rFonts w:ascii="Times New Roman" w:eastAsia="Times New Roman" w:hAnsi="Times New Roman" w:cs="Times New Roman"/>
          <w:bCs/>
          <w:sz w:val="24"/>
          <w:szCs w:val="24"/>
        </w:rPr>
        <w:t>ment of</w:t>
      </w:r>
      <w:r w:rsidR="00C20CD7" w:rsidRPr="00EA6C47">
        <w:rPr>
          <w:rFonts w:ascii="Times New Roman" w:eastAsia="Times New Roman" w:hAnsi="Times New Roman" w:cs="Times New Roman"/>
          <w:bCs/>
          <w:sz w:val="24"/>
          <w:szCs w:val="24"/>
        </w:rPr>
        <w:t xml:space="preserve"> </w:t>
      </w:r>
      <w:r w:rsidRPr="00EA6C47">
        <w:rPr>
          <w:rFonts w:ascii="Times New Roman" w:eastAsia="Times New Roman" w:hAnsi="Times New Roman" w:cs="Times New Roman"/>
          <w:bCs/>
          <w:sz w:val="24"/>
          <w:szCs w:val="24"/>
        </w:rPr>
        <w:t>this court</w:t>
      </w:r>
      <w:r w:rsidR="00FC08A5">
        <w:rPr>
          <w:rFonts w:ascii="Times New Roman" w:eastAsia="Times New Roman" w:hAnsi="Times New Roman" w:cs="Times New Roman"/>
          <w:bCs/>
          <w:sz w:val="24"/>
          <w:szCs w:val="24"/>
        </w:rPr>
        <w:t xml:space="preserve">, I think that </w:t>
      </w:r>
      <w:r w:rsidR="00D81445" w:rsidRPr="00EA6C47">
        <w:rPr>
          <w:rFonts w:ascii="Times New Roman" w:eastAsia="Times New Roman" w:hAnsi="Times New Roman" w:cs="Times New Roman"/>
          <w:bCs/>
          <w:sz w:val="24"/>
          <w:szCs w:val="24"/>
        </w:rPr>
        <w:t xml:space="preserve">the application of specific </w:t>
      </w:r>
      <w:r w:rsidR="00FC08A5">
        <w:rPr>
          <w:rFonts w:ascii="Times New Roman" w:eastAsia="Times New Roman" w:hAnsi="Times New Roman" w:cs="Times New Roman"/>
          <w:bCs/>
          <w:sz w:val="24"/>
          <w:szCs w:val="24"/>
        </w:rPr>
        <w:t>relevant</w:t>
      </w:r>
      <w:r w:rsidR="00D81445" w:rsidRPr="00EA6C47">
        <w:rPr>
          <w:rFonts w:ascii="Times New Roman" w:eastAsia="Times New Roman" w:hAnsi="Times New Roman" w:cs="Times New Roman"/>
          <w:bCs/>
          <w:sz w:val="24"/>
          <w:szCs w:val="24"/>
        </w:rPr>
        <w:t xml:space="preserve"> provisions of the </w:t>
      </w:r>
      <w:r w:rsidR="00D81445" w:rsidRPr="00FC08A5">
        <w:rPr>
          <w:rFonts w:ascii="Times New Roman" w:eastAsia="Times New Roman" w:hAnsi="Times New Roman" w:cs="Times New Roman"/>
          <w:bCs/>
          <w:i/>
          <w:iCs/>
          <w:sz w:val="24"/>
          <w:szCs w:val="24"/>
        </w:rPr>
        <w:t>Rome Statute</w:t>
      </w:r>
      <w:r w:rsidR="00D81445" w:rsidRPr="00EA6C47">
        <w:rPr>
          <w:rFonts w:ascii="Times New Roman" w:eastAsia="Times New Roman" w:hAnsi="Times New Roman" w:cs="Times New Roman"/>
          <w:bCs/>
          <w:sz w:val="24"/>
          <w:szCs w:val="24"/>
        </w:rPr>
        <w:t xml:space="preserve"> and the </w:t>
      </w:r>
      <w:r w:rsidR="00D81445" w:rsidRPr="00FC08A5">
        <w:rPr>
          <w:rFonts w:ascii="Times New Roman" w:eastAsia="Times New Roman" w:hAnsi="Times New Roman" w:cs="Times New Roman"/>
          <w:bCs/>
          <w:i/>
          <w:iCs/>
          <w:sz w:val="24"/>
          <w:szCs w:val="24"/>
        </w:rPr>
        <w:t>ICC Rules of Procedure and Evidence</w:t>
      </w:r>
      <w:r w:rsidR="00D81445" w:rsidRPr="00EA6C47">
        <w:rPr>
          <w:rFonts w:ascii="Times New Roman" w:eastAsia="Times New Roman" w:hAnsi="Times New Roman" w:cs="Times New Roman"/>
          <w:bCs/>
          <w:sz w:val="24"/>
          <w:szCs w:val="24"/>
        </w:rPr>
        <w:t xml:space="preserve"> mutatis mutandis, by this honourable court, in order to fill procedural gaps in laws establishing this court </w:t>
      </w:r>
      <w:r w:rsidR="00FC08A5">
        <w:rPr>
          <w:rFonts w:ascii="Times New Roman" w:eastAsia="Times New Roman" w:hAnsi="Times New Roman" w:cs="Times New Roman"/>
          <w:bCs/>
          <w:sz w:val="24"/>
          <w:szCs w:val="24"/>
        </w:rPr>
        <w:t>is</w:t>
      </w:r>
      <w:r w:rsidR="00D81445" w:rsidRPr="00EA6C47">
        <w:rPr>
          <w:rFonts w:ascii="Times New Roman" w:eastAsia="Times New Roman" w:hAnsi="Times New Roman" w:cs="Times New Roman"/>
          <w:bCs/>
          <w:sz w:val="24"/>
          <w:szCs w:val="24"/>
        </w:rPr>
        <w:t xml:space="preserve"> within the powers of this court</w:t>
      </w:r>
      <w:r w:rsidR="00FC08A5">
        <w:rPr>
          <w:rFonts w:ascii="Times New Roman" w:eastAsia="Times New Roman" w:hAnsi="Times New Roman" w:cs="Times New Roman"/>
          <w:bCs/>
          <w:sz w:val="24"/>
          <w:szCs w:val="24"/>
        </w:rPr>
        <w:t>.</w:t>
      </w:r>
    </w:p>
    <w:p w14:paraId="784938A1" w14:textId="53A927EE" w:rsidR="00C20CD7" w:rsidRPr="00EA6C47" w:rsidRDefault="00981417" w:rsidP="00C20CD7">
      <w:pPr>
        <w:pStyle w:val="ListParagraph"/>
        <w:numPr>
          <w:ilvl w:val="0"/>
          <w:numId w:val="1"/>
        </w:numPr>
        <w:spacing w:line="360" w:lineRule="auto"/>
        <w:jc w:val="both"/>
        <w:rPr>
          <w:rFonts w:ascii="Times New Roman" w:eastAsia="Times New Roman" w:hAnsi="Times New Roman" w:cs="Times New Roman"/>
          <w:bCs/>
          <w:sz w:val="24"/>
          <w:szCs w:val="24"/>
        </w:rPr>
      </w:pPr>
      <w:r w:rsidRPr="00EA6C47">
        <w:rPr>
          <w:rFonts w:ascii="Times New Roman" w:eastAsia="Times New Roman" w:hAnsi="Times New Roman" w:cs="Times New Roman"/>
          <w:bCs/>
          <w:sz w:val="24"/>
          <w:szCs w:val="24"/>
        </w:rPr>
        <w:t xml:space="preserve">I </w:t>
      </w:r>
      <w:r w:rsidR="006706E3" w:rsidRPr="00EA6C47">
        <w:rPr>
          <w:rFonts w:ascii="Times New Roman" w:eastAsia="Times New Roman" w:hAnsi="Times New Roman" w:cs="Times New Roman"/>
          <w:bCs/>
          <w:sz w:val="24"/>
          <w:szCs w:val="24"/>
        </w:rPr>
        <w:t>will</w:t>
      </w:r>
      <w:r w:rsidR="00851BB5" w:rsidRPr="00EA6C47">
        <w:rPr>
          <w:rFonts w:ascii="Times New Roman" w:eastAsia="Times New Roman" w:hAnsi="Times New Roman" w:cs="Times New Roman"/>
          <w:bCs/>
          <w:sz w:val="24"/>
          <w:szCs w:val="24"/>
        </w:rPr>
        <w:t xml:space="preserve"> </w:t>
      </w:r>
      <w:r w:rsidRPr="00EA6C47">
        <w:rPr>
          <w:rFonts w:ascii="Times New Roman" w:eastAsia="Times New Roman" w:hAnsi="Times New Roman" w:cs="Times New Roman"/>
          <w:bCs/>
          <w:sz w:val="24"/>
          <w:szCs w:val="24"/>
        </w:rPr>
        <w:t xml:space="preserve">therefore </w:t>
      </w:r>
      <w:r w:rsidR="00851BB5" w:rsidRPr="00EA6C47">
        <w:rPr>
          <w:rFonts w:ascii="Times New Roman" w:eastAsia="Times New Roman" w:hAnsi="Times New Roman" w:cs="Times New Roman"/>
          <w:bCs/>
          <w:sz w:val="24"/>
          <w:szCs w:val="24"/>
        </w:rPr>
        <w:t xml:space="preserve">resort to the provisions of </w:t>
      </w:r>
      <w:r w:rsidR="006706E3" w:rsidRPr="00EA6C47">
        <w:rPr>
          <w:rFonts w:ascii="Times New Roman" w:eastAsia="Times New Roman" w:hAnsi="Times New Roman" w:cs="Times New Roman"/>
          <w:bCs/>
          <w:i/>
          <w:sz w:val="24"/>
          <w:szCs w:val="24"/>
        </w:rPr>
        <w:t>A</w:t>
      </w:r>
      <w:r w:rsidR="00851BB5" w:rsidRPr="00EA6C47">
        <w:rPr>
          <w:rFonts w:ascii="Times New Roman" w:eastAsia="Times New Roman" w:hAnsi="Times New Roman" w:cs="Times New Roman"/>
          <w:bCs/>
          <w:i/>
          <w:sz w:val="24"/>
          <w:szCs w:val="24"/>
        </w:rPr>
        <w:t>rticle 61(7),</w:t>
      </w:r>
      <w:r w:rsidRPr="00EA6C47">
        <w:rPr>
          <w:rFonts w:ascii="Times New Roman" w:eastAsia="Times New Roman" w:hAnsi="Times New Roman" w:cs="Times New Roman"/>
          <w:bCs/>
          <w:sz w:val="24"/>
          <w:szCs w:val="24"/>
        </w:rPr>
        <w:t xml:space="preserve"> </w:t>
      </w:r>
      <w:r w:rsidRPr="00EA6C47">
        <w:rPr>
          <w:rFonts w:ascii="Times New Roman" w:eastAsia="Times New Roman" w:hAnsi="Times New Roman" w:cs="Times New Roman"/>
          <w:bCs/>
          <w:i/>
          <w:iCs/>
          <w:sz w:val="24"/>
          <w:szCs w:val="24"/>
        </w:rPr>
        <w:t>of the Rome Statute,</w:t>
      </w:r>
      <w:r w:rsidRPr="00EA6C47">
        <w:rPr>
          <w:rFonts w:ascii="Times New Roman" w:eastAsia="Times New Roman" w:hAnsi="Times New Roman" w:cs="Times New Roman"/>
          <w:bCs/>
          <w:sz w:val="24"/>
          <w:szCs w:val="24"/>
        </w:rPr>
        <w:t xml:space="preserve"> to define the standard of proof for confirmation of charges in this Pre-Trial proceeding. The said article </w:t>
      </w:r>
      <w:r w:rsidR="00C20CD7" w:rsidRPr="00EA6C47">
        <w:rPr>
          <w:rFonts w:ascii="Times New Roman" w:eastAsia="Times New Roman" w:hAnsi="Times New Roman" w:cs="Times New Roman"/>
          <w:bCs/>
          <w:i/>
          <w:iCs/>
          <w:sz w:val="24"/>
          <w:szCs w:val="24"/>
        </w:rPr>
        <w:t>inter alia</w:t>
      </w:r>
      <w:r w:rsidR="00851BB5" w:rsidRPr="00EA6C47">
        <w:rPr>
          <w:rFonts w:ascii="Times New Roman" w:eastAsia="Times New Roman" w:hAnsi="Times New Roman" w:cs="Times New Roman"/>
          <w:bCs/>
          <w:sz w:val="24"/>
          <w:szCs w:val="24"/>
        </w:rPr>
        <w:t xml:space="preserve"> stipulate</w:t>
      </w:r>
      <w:r w:rsidRPr="00EA6C47">
        <w:rPr>
          <w:rFonts w:ascii="Times New Roman" w:eastAsia="Times New Roman" w:hAnsi="Times New Roman" w:cs="Times New Roman"/>
          <w:bCs/>
          <w:sz w:val="24"/>
          <w:szCs w:val="24"/>
        </w:rPr>
        <w:t>s</w:t>
      </w:r>
      <w:r w:rsidR="00851BB5" w:rsidRPr="00EA6C47">
        <w:rPr>
          <w:rFonts w:ascii="Times New Roman" w:eastAsia="Times New Roman" w:hAnsi="Times New Roman" w:cs="Times New Roman"/>
          <w:bCs/>
          <w:sz w:val="24"/>
          <w:szCs w:val="24"/>
        </w:rPr>
        <w:t xml:space="preserve"> </w:t>
      </w:r>
      <w:r w:rsidR="00C20CD7" w:rsidRPr="00EA6C47">
        <w:rPr>
          <w:rFonts w:ascii="Times New Roman" w:eastAsia="Times New Roman" w:hAnsi="Times New Roman" w:cs="Times New Roman"/>
          <w:bCs/>
          <w:sz w:val="24"/>
          <w:szCs w:val="24"/>
        </w:rPr>
        <w:t>as follows:</w:t>
      </w:r>
    </w:p>
    <w:p w14:paraId="30FC2303" w14:textId="376AD1DB" w:rsidR="00C20CD7" w:rsidRPr="00EA6C47" w:rsidRDefault="00C20CD7" w:rsidP="00C20CD7">
      <w:pPr>
        <w:pStyle w:val="ListParagraph"/>
        <w:spacing w:line="360" w:lineRule="auto"/>
        <w:ind w:left="1440"/>
        <w:jc w:val="both"/>
        <w:rPr>
          <w:rFonts w:ascii="Times New Roman" w:eastAsia="Times New Roman" w:hAnsi="Times New Roman" w:cs="Times New Roman"/>
          <w:bCs/>
          <w:i/>
          <w:iCs/>
          <w:sz w:val="24"/>
          <w:szCs w:val="24"/>
        </w:rPr>
      </w:pPr>
      <w:r w:rsidRPr="00EA6C47">
        <w:rPr>
          <w:rFonts w:ascii="Times New Roman" w:eastAsia="Times New Roman" w:hAnsi="Times New Roman" w:cs="Times New Roman"/>
          <w:bCs/>
          <w:i/>
          <w:iCs/>
          <w:sz w:val="24"/>
          <w:szCs w:val="24"/>
        </w:rPr>
        <w:t xml:space="preserve">“The Pre-Trial Chamber shall, on the basis of the hearing, </w:t>
      </w:r>
      <w:r w:rsidRPr="00EA6C47">
        <w:rPr>
          <w:rFonts w:ascii="Times New Roman" w:eastAsia="Times New Roman" w:hAnsi="Times New Roman" w:cs="Times New Roman"/>
          <w:b/>
          <w:i/>
          <w:iCs/>
          <w:sz w:val="24"/>
          <w:szCs w:val="24"/>
        </w:rPr>
        <w:t>determine whether there is sufficient evidence to establish substantial grounds to believe that the person committed each of the crimes charged</w:t>
      </w:r>
      <w:r w:rsidRPr="00EA6C47">
        <w:rPr>
          <w:rFonts w:ascii="Times New Roman" w:eastAsia="Times New Roman" w:hAnsi="Times New Roman" w:cs="Times New Roman"/>
          <w:bCs/>
          <w:i/>
          <w:iCs/>
          <w:sz w:val="24"/>
          <w:szCs w:val="24"/>
        </w:rPr>
        <w:t>. Based on its determination, the Pre-Trial Chamber shall:</w:t>
      </w:r>
    </w:p>
    <w:p w14:paraId="53D7E6A2" w14:textId="0C244210" w:rsidR="00C20CD7" w:rsidRPr="00EA6C47" w:rsidRDefault="00C20CD7" w:rsidP="00C20CD7">
      <w:pPr>
        <w:pStyle w:val="ListParagraph"/>
        <w:spacing w:line="360" w:lineRule="auto"/>
        <w:ind w:left="2160"/>
        <w:jc w:val="both"/>
        <w:rPr>
          <w:rFonts w:ascii="Times New Roman" w:eastAsia="Times New Roman" w:hAnsi="Times New Roman" w:cs="Times New Roman"/>
          <w:bCs/>
          <w:i/>
          <w:iCs/>
          <w:sz w:val="24"/>
          <w:szCs w:val="24"/>
        </w:rPr>
      </w:pPr>
      <w:r w:rsidRPr="00EA6C47">
        <w:rPr>
          <w:rFonts w:ascii="Times New Roman" w:eastAsia="Times New Roman" w:hAnsi="Times New Roman" w:cs="Times New Roman"/>
          <w:bCs/>
          <w:i/>
          <w:iCs/>
          <w:sz w:val="24"/>
          <w:szCs w:val="24"/>
        </w:rPr>
        <w:t>(a) Confirm those charges in relation to which it has determined that there is sufficient evidence, and commit the person to a Trial Chamber for trial on the charges as confirmed;</w:t>
      </w:r>
    </w:p>
    <w:p w14:paraId="7939C17D" w14:textId="0302FF33" w:rsidR="00C20CD7" w:rsidRPr="00EA6C47" w:rsidRDefault="00C20CD7" w:rsidP="00C20CD7">
      <w:pPr>
        <w:pStyle w:val="ListParagraph"/>
        <w:spacing w:line="360" w:lineRule="auto"/>
        <w:ind w:left="2160"/>
        <w:jc w:val="both"/>
        <w:rPr>
          <w:rFonts w:ascii="Times New Roman" w:eastAsia="Times New Roman" w:hAnsi="Times New Roman" w:cs="Times New Roman"/>
          <w:bCs/>
          <w:i/>
          <w:iCs/>
          <w:sz w:val="24"/>
          <w:szCs w:val="24"/>
        </w:rPr>
      </w:pPr>
      <w:r w:rsidRPr="00EA6C47">
        <w:rPr>
          <w:rFonts w:ascii="Times New Roman" w:eastAsia="Times New Roman" w:hAnsi="Times New Roman" w:cs="Times New Roman"/>
          <w:bCs/>
          <w:i/>
          <w:iCs/>
          <w:sz w:val="24"/>
          <w:szCs w:val="24"/>
        </w:rPr>
        <w:t xml:space="preserve">(b) Decline to confirm those charges in relation to which it has determined that there is insufficient </w:t>
      </w:r>
      <w:r w:rsidR="004B0744" w:rsidRPr="00EA6C47">
        <w:rPr>
          <w:rFonts w:ascii="Times New Roman" w:eastAsia="Times New Roman" w:hAnsi="Times New Roman" w:cs="Times New Roman"/>
          <w:bCs/>
          <w:i/>
          <w:iCs/>
          <w:sz w:val="24"/>
          <w:szCs w:val="24"/>
        </w:rPr>
        <w:t>evidence…</w:t>
      </w:r>
      <w:r w:rsidRPr="00EA6C47">
        <w:rPr>
          <w:rFonts w:ascii="Times New Roman" w:eastAsia="Times New Roman" w:hAnsi="Times New Roman" w:cs="Times New Roman"/>
          <w:bCs/>
          <w:i/>
          <w:iCs/>
          <w:sz w:val="24"/>
          <w:szCs w:val="24"/>
        </w:rPr>
        <w:t>”</w:t>
      </w:r>
    </w:p>
    <w:p w14:paraId="34ED9B09" w14:textId="2D2E6EBA" w:rsidR="007B2506" w:rsidRPr="00EA6C47" w:rsidRDefault="00851BB5" w:rsidP="007B2506">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eastAsia="Times New Roman" w:hAnsi="Times New Roman" w:cs="Times New Roman"/>
          <w:sz w:val="24"/>
          <w:szCs w:val="24"/>
        </w:rPr>
        <w:t>To define the concept of “substantial grounds to believe”, this court, having considered the absence of local authorities</w:t>
      </w:r>
      <w:r w:rsidR="00FC08A5">
        <w:rPr>
          <w:rFonts w:ascii="Times New Roman" w:eastAsia="Times New Roman" w:hAnsi="Times New Roman" w:cs="Times New Roman"/>
          <w:sz w:val="24"/>
          <w:szCs w:val="24"/>
        </w:rPr>
        <w:t>,</w:t>
      </w:r>
      <w:r w:rsidRPr="00EA6C47">
        <w:rPr>
          <w:rFonts w:ascii="Times New Roman" w:eastAsia="Times New Roman" w:hAnsi="Times New Roman" w:cs="Times New Roman"/>
          <w:sz w:val="24"/>
          <w:szCs w:val="24"/>
        </w:rPr>
        <w:t xml:space="preserve"> is persuaded to rely on </w:t>
      </w:r>
      <w:r w:rsidR="00FC08A5">
        <w:rPr>
          <w:rFonts w:ascii="Times New Roman" w:eastAsia="Times New Roman" w:hAnsi="Times New Roman" w:cs="Times New Roman"/>
          <w:sz w:val="24"/>
          <w:szCs w:val="24"/>
        </w:rPr>
        <w:t>the decisions of the In</w:t>
      </w:r>
      <w:r w:rsidR="00A67121">
        <w:rPr>
          <w:rFonts w:ascii="Times New Roman" w:eastAsia="Times New Roman" w:hAnsi="Times New Roman" w:cs="Times New Roman"/>
          <w:sz w:val="24"/>
          <w:szCs w:val="24"/>
        </w:rPr>
        <w:t xml:space="preserve">ternational Criminal Court (ICC) and </w:t>
      </w:r>
      <w:r w:rsidRPr="00EA6C47">
        <w:rPr>
          <w:rFonts w:ascii="Times New Roman" w:eastAsia="Times New Roman" w:hAnsi="Times New Roman" w:cs="Times New Roman"/>
          <w:sz w:val="24"/>
          <w:szCs w:val="24"/>
        </w:rPr>
        <w:t>internationally recognised human rights jurisprudence. The judgement of the European Court of Human Rights (ECHR) of 7</w:t>
      </w:r>
      <w:r w:rsidRPr="00EA6C47">
        <w:rPr>
          <w:rFonts w:ascii="Times New Roman" w:eastAsia="Times New Roman" w:hAnsi="Times New Roman" w:cs="Times New Roman"/>
          <w:sz w:val="24"/>
          <w:szCs w:val="24"/>
          <w:vertAlign w:val="superscript"/>
        </w:rPr>
        <w:t>th</w:t>
      </w:r>
      <w:r w:rsidRPr="00EA6C47">
        <w:rPr>
          <w:rFonts w:ascii="Times New Roman" w:eastAsia="Times New Roman" w:hAnsi="Times New Roman" w:cs="Times New Roman"/>
          <w:sz w:val="24"/>
          <w:szCs w:val="24"/>
        </w:rPr>
        <w:t xml:space="preserve"> July 1987 in </w:t>
      </w:r>
      <w:proofErr w:type="spellStart"/>
      <w:r w:rsidRPr="00EA6C47">
        <w:rPr>
          <w:rFonts w:ascii="Times New Roman" w:eastAsia="Times New Roman" w:hAnsi="Times New Roman" w:cs="Times New Roman"/>
          <w:b/>
          <w:i/>
          <w:iCs/>
          <w:sz w:val="24"/>
          <w:szCs w:val="24"/>
        </w:rPr>
        <w:t>Soering</w:t>
      </w:r>
      <w:proofErr w:type="spellEnd"/>
      <w:r w:rsidRPr="00EA6C47">
        <w:rPr>
          <w:rFonts w:ascii="Times New Roman" w:eastAsia="Times New Roman" w:hAnsi="Times New Roman" w:cs="Times New Roman"/>
          <w:b/>
          <w:i/>
          <w:iCs/>
          <w:sz w:val="24"/>
          <w:szCs w:val="24"/>
        </w:rPr>
        <w:t xml:space="preserve"> v. United Kingdom</w:t>
      </w:r>
      <w:r w:rsidRPr="00EA6C47">
        <w:rPr>
          <w:rFonts w:ascii="Times New Roman" w:eastAsia="Times New Roman" w:hAnsi="Times New Roman" w:cs="Times New Roman"/>
          <w:b/>
          <w:i/>
          <w:sz w:val="24"/>
          <w:szCs w:val="24"/>
        </w:rPr>
        <w:t xml:space="preserve">, Application No. 14038/88 </w:t>
      </w:r>
      <w:r w:rsidRPr="00EA6C47">
        <w:rPr>
          <w:rFonts w:ascii="Times New Roman" w:eastAsia="Times New Roman" w:hAnsi="Times New Roman" w:cs="Times New Roman"/>
          <w:sz w:val="24"/>
          <w:szCs w:val="24"/>
        </w:rPr>
        <w:t xml:space="preserve">was cited with approval in the case of </w:t>
      </w:r>
      <w:r w:rsidRPr="00EA6C47">
        <w:rPr>
          <w:rFonts w:ascii="Times New Roman" w:eastAsia="Times New Roman" w:hAnsi="Times New Roman" w:cs="Times New Roman"/>
          <w:b/>
          <w:i/>
          <w:sz w:val="24"/>
          <w:szCs w:val="24"/>
        </w:rPr>
        <w:t>T</w:t>
      </w:r>
      <w:r w:rsidRPr="00EA6C47">
        <w:rPr>
          <w:rFonts w:ascii="Times New Roman" w:eastAsia="Times New Roman" w:hAnsi="Times New Roman" w:cs="Times New Roman"/>
          <w:b/>
          <w:bCs/>
          <w:i/>
          <w:iCs/>
          <w:sz w:val="24"/>
          <w:szCs w:val="24"/>
        </w:rPr>
        <w:t xml:space="preserve">he Prosecutor Vs Thomas </w:t>
      </w:r>
      <w:proofErr w:type="spellStart"/>
      <w:r w:rsidRPr="00EA6C47">
        <w:rPr>
          <w:rFonts w:ascii="Times New Roman" w:eastAsia="Times New Roman" w:hAnsi="Times New Roman" w:cs="Times New Roman"/>
          <w:b/>
          <w:bCs/>
          <w:i/>
          <w:iCs/>
          <w:sz w:val="24"/>
          <w:szCs w:val="24"/>
        </w:rPr>
        <w:t>Lubanga</w:t>
      </w:r>
      <w:proofErr w:type="spellEnd"/>
      <w:r w:rsidRPr="00EA6C47">
        <w:rPr>
          <w:rFonts w:ascii="Times New Roman" w:eastAsia="Times New Roman" w:hAnsi="Times New Roman" w:cs="Times New Roman"/>
          <w:b/>
          <w:bCs/>
          <w:i/>
          <w:iCs/>
          <w:sz w:val="24"/>
          <w:szCs w:val="24"/>
        </w:rPr>
        <w:t xml:space="preserve"> </w:t>
      </w:r>
      <w:proofErr w:type="spellStart"/>
      <w:r w:rsidRPr="00EA6C47">
        <w:rPr>
          <w:rFonts w:ascii="Times New Roman" w:eastAsia="Times New Roman" w:hAnsi="Times New Roman" w:cs="Times New Roman"/>
          <w:b/>
          <w:bCs/>
          <w:i/>
          <w:iCs/>
          <w:sz w:val="24"/>
          <w:szCs w:val="24"/>
        </w:rPr>
        <w:t>Dyilo</w:t>
      </w:r>
      <w:proofErr w:type="spellEnd"/>
      <w:r w:rsidRPr="00EA6C47">
        <w:rPr>
          <w:rFonts w:ascii="Times New Roman" w:eastAsia="Times New Roman" w:hAnsi="Times New Roman" w:cs="Times New Roman"/>
          <w:b/>
          <w:bCs/>
          <w:i/>
          <w:iCs/>
          <w:sz w:val="24"/>
          <w:szCs w:val="24"/>
        </w:rPr>
        <w:t>, ICC-01/04-01/06-803-tEN 14-05-2007 1/157 SL PT</w:t>
      </w:r>
      <w:r w:rsidR="00A67121">
        <w:rPr>
          <w:rFonts w:ascii="Times New Roman" w:eastAsia="Times New Roman" w:hAnsi="Times New Roman" w:cs="Times New Roman"/>
          <w:b/>
          <w:bCs/>
          <w:i/>
          <w:iCs/>
          <w:sz w:val="24"/>
          <w:szCs w:val="24"/>
        </w:rPr>
        <w:t xml:space="preserve"> </w:t>
      </w:r>
      <w:r w:rsidRPr="00EA6C47">
        <w:rPr>
          <w:rFonts w:ascii="Times New Roman" w:eastAsia="Times New Roman" w:hAnsi="Times New Roman" w:cs="Times New Roman"/>
          <w:iCs/>
          <w:sz w:val="24"/>
          <w:szCs w:val="24"/>
        </w:rPr>
        <w:t>by the</w:t>
      </w:r>
      <w:r w:rsidRPr="00EA6C47">
        <w:rPr>
          <w:rFonts w:ascii="Times New Roman" w:eastAsia="Times New Roman" w:hAnsi="Times New Roman" w:cs="Times New Roman"/>
          <w:bCs/>
          <w:iCs/>
          <w:sz w:val="24"/>
          <w:szCs w:val="24"/>
        </w:rPr>
        <w:t xml:space="preserve"> Pre-Trial Chamber</w:t>
      </w:r>
      <w:r w:rsidR="00A67121">
        <w:rPr>
          <w:rFonts w:ascii="Times New Roman" w:eastAsia="Times New Roman" w:hAnsi="Times New Roman" w:cs="Times New Roman"/>
          <w:bCs/>
          <w:iCs/>
          <w:sz w:val="24"/>
          <w:szCs w:val="24"/>
        </w:rPr>
        <w:t>,</w:t>
      </w:r>
      <w:r w:rsidRPr="00EA6C47">
        <w:rPr>
          <w:rFonts w:ascii="Times New Roman" w:eastAsia="Times New Roman" w:hAnsi="Times New Roman" w:cs="Times New Roman"/>
          <w:sz w:val="24"/>
          <w:szCs w:val="24"/>
        </w:rPr>
        <w:t xml:space="preserve"> when it defined this standard to mean</w:t>
      </w:r>
      <w:r w:rsidR="00A67121">
        <w:rPr>
          <w:rFonts w:ascii="Times New Roman" w:eastAsia="Times New Roman" w:hAnsi="Times New Roman" w:cs="Times New Roman"/>
          <w:sz w:val="24"/>
          <w:szCs w:val="24"/>
        </w:rPr>
        <w:t xml:space="preserve"> that:</w:t>
      </w:r>
      <w:r w:rsidRPr="00EA6C47">
        <w:rPr>
          <w:rFonts w:ascii="Times New Roman" w:eastAsia="Times New Roman" w:hAnsi="Times New Roman" w:cs="Times New Roman"/>
          <w:sz w:val="24"/>
          <w:szCs w:val="24"/>
        </w:rPr>
        <w:t xml:space="preserve"> </w:t>
      </w:r>
      <w:r w:rsidRPr="00EA6C47">
        <w:rPr>
          <w:rFonts w:ascii="Times New Roman" w:eastAsia="Times New Roman" w:hAnsi="Times New Roman" w:cs="Times New Roman"/>
          <w:b/>
          <w:sz w:val="24"/>
          <w:szCs w:val="24"/>
        </w:rPr>
        <w:t>“substantial grounds have been shown for believing.”</w:t>
      </w:r>
      <w:r w:rsidRPr="00EA6C47">
        <w:rPr>
          <w:rFonts w:ascii="Times New Roman" w:eastAsia="Times New Roman" w:hAnsi="Times New Roman" w:cs="Times New Roman"/>
          <w:sz w:val="24"/>
          <w:szCs w:val="24"/>
        </w:rPr>
        <w:t xml:space="preserve"> The Chamber also cited the joint dissenting opinion appended to the judgement in </w:t>
      </w:r>
      <w:proofErr w:type="spellStart"/>
      <w:r w:rsidRPr="00EA6C47">
        <w:rPr>
          <w:rFonts w:ascii="Times New Roman" w:eastAsia="Times New Roman" w:hAnsi="Times New Roman" w:cs="Times New Roman"/>
          <w:b/>
          <w:i/>
          <w:iCs/>
          <w:sz w:val="24"/>
          <w:szCs w:val="24"/>
        </w:rPr>
        <w:lastRenderedPageBreak/>
        <w:t>Mamatkulov</w:t>
      </w:r>
      <w:proofErr w:type="spellEnd"/>
      <w:r w:rsidRPr="00EA6C47">
        <w:rPr>
          <w:rFonts w:ascii="Times New Roman" w:eastAsia="Times New Roman" w:hAnsi="Times New Roman" w:cs="Times New Roman"/>
          <w:b/>
          <w:i/>
          <w:iCs/>
          <w:sz w:val="24"/>
          <w:szCs w:val="24"/>
        </w:rPr>
        <w:t xml:space="preserve"> and </w:t>
      </w:r>
      <w:proofErr w:type="spellStart"/>
      <w:r w:rsidRPr="00EA6C47">
        <w:rPr>
          <w:rFonts w:ascii="Times New Roman" w:eastAsia="Times New Roman" w:hAnsi="Times New Roman" w:cs="Times New Roman"/>
          <w:b/>
          <w:i/>
          <w:iCs/>
          <w:sz w:val="24"/>
          <w:szCs w:val="24"/>
        </w:rPr>
        <w:t>Askarov</w:t>
      </w:r>
      <w:proofErr w:type="spellEnd"/>
      <w:r w:rsidRPr="00EA6C47">
        <w:rPr>
          <w:rFonts w:ascii="Times New Roman" w:eastAsia="Times New Roman" w:hAnsi="Times New Roman" w:cs="Times New Roman"/>
          <w:b/>
          <w:i/>
          <w:iCs/>
          <w:sz w:val="24"/>
          <w:szCs w:val="24"/>
        </w:rPr>
        <w:t xml:space="preserve"> v. Turkey</w:t>
      </w:r>
      <w:r w:rsidRPr="00EA6C47">
        <w:rPr>
          <w:rFonts w:ascii="Times New Roman" w:eastAsia="Times New Roman" w:hAnsi="Times New Roman" w:cs="Times New Roman"/>
          <w:b/>
          <w:sz w:val="24"/>
          <w:szCs w:val="24"/>
        </w:rPr>
        <w:t xml:space="preserve">, </w:t>
      </w:r>
      <w:r w:rsidRPr="00EA6C47">
        <w:rPr>
          <w:rFonts w:ascii="Times New Roman" w:eastAsia="Times New Roman" w:hAnsi="Times New Roman" w:cs="Times New Roman"/>
          <w:sz w:val="24"/>
          <w:szCs w:val="24"/>
        </w:rPr>
        <w:t>of 4</w:t>
      </w:r>
      <w:r w:rsidRPr="00EA6C47">
        <w:rPr>
          <w:rFonts w:ascii="Times New Roman" w:eastAsia="Times New Roman" w:hAnsi="Times New Roman" w:cs="Times New Roman"/>
          <w:sz w:val="24"/>
          <w:szCs w:val="24"/>
          <w:vertAlign w:val="superscript"/>
        </w:rPr>
        <w:t>th</w:t>
      </w:r>
      <w:r w:rsidRPr="00EA6C47">
        <w:rPr>
          <w:rFonts w:ascii="Times New Roman" w:eastAsia="Times New Roman" w:hAnsi="Times New Roman" w:cs="Times New Roman"/>
          <w:sz w:val="24"/>
          <w:szCs w:val="24"/>
        </w:rPr>
        <w:t xml:space="preserve"> February 2005,</w:t>
      </w:r>
      <w:r w:rsidRPr="00EA6C47">
        <w:rPr>
          <w:rFonts w:ascii="Times New Roman" w:eastAsia="Times New Roman" w:hAnsi="Times New Roman" w:cs="Times New Roman"/>
          <w:b/>
          <w:sz w:val="24"/>
          <w:szCs w:val="24"/>
        </w:rPr>
        <w:t xml:space="preserve"> </w:t>
      </w:r>
      <w:r w:rsidRPr="00EA6C47">
        <w:rPr>
          <w:rFonts w:ascii="Times New Roman" w:eastAsia="Times New Roman" w:hAnsi="Times New Roman" w:cs="Times New Roman"/>
          <w:b/>
          <w:i/>
          <w:sz w:val="24"/>
          <w:szCs w:val="24"/>
        </w:rPr>
        <w:t>(Applications Nos. 46827/99 and 46951/99)</w:t>
      </w:r>
      <w:r w:rsidRPr="00EA6C47">
        <w:rPr>
          <w:rFonts w:ascii="Times New Roman" w:eastAsia="Times New Roman" w:hAnsi="Times New Roman" w:cs="Times New Roman"/>
          <w:sz w:val="24"/>
          <w:szCs w:val="24"/>
        </w:rPr>
        <w:t xml:space="preserve"> by Judges </w:t>
      </w:r>
      <w:proofErr w:type="spellStart"/>
      <w:r w:rsidRPr="00EA6C47">
        <w:rPr>
          <w:rFonts w:ascii="Times New Roman" w:eastAsia="Times New Roman" w:hAnsi="Times New Roman" w:cs="Times New Roman"/>
          <w:sz w:val="24"/>
          <w:szCs w:val="24"/>
        </w:rPr>
        <w:t>Bratza</w:t>
      </w:r>
      <w:proofErr w:type="spellEnd"/>
      <w:r w:rsidRPr="00EA6C47">
        <w:rPr>
          <w:rFonts w:ascii="Times New Roman" w:eastAsia="Times New Roman" w:hAnsi="Times New Roman" w:cs="Times New Roman"/>
          <w:sz w:val="24"/>
          <w:szCs w:val="24"/>
        </w:rPr>
        <w:t xml:space="preserve">, </w:t>
      </w:r>
      <w:proofErr w:type="spellStart"/>
      <w:r w:rsidRPr="00EA6C47">
        <w:rPr>
          <w:rFonts w:ascii="Times New Roman" w:eastAsia="Times New Roman" w:hAnsi="Times New Roman" w:cs="Times New Roman"/>
          <w:sz w:val="24"/>
          <w:szCs w:val="24"/>
        </w:rPr>
        <w:t>Bonello</w:t>
      </w:r>
      <w:proofErr w:type="spellEnd"/>
      <w:r w:rsidRPr="00EA6C47">
        <w:rPr>
          <w:rFonts w:ascii="Times New Roman" w:eastAsia="Times New Roman" w:hAnsi="Times New Roman" w:cs="Times New Roman"/>
          <w:sz w:val="24"/>
          <w:szCs w:val="24"/>
        </w:rPr>
        <w:t xml:space="preserve"> and </w:t>
      </w:r>
      <w:proofErr w:type="spellStart"/>
      <w:r w:rsidRPr="00EA6C47">
        <w:rPr>
          <w:rFonts w:ascii="Times New Roman" w:eastAsia="Times New Roman" w:hAnsi="Times New Roman" w:cs="Times New Roman"/>
          <w:sz w:val="24"/>
          <w:szCs w:val="24"/>
        </w:rPr>
        <w:t>Hedigan</w:t>
      </w:r>
      <w:proofErr w:type="spellEnd"/>
      <w:r w:rsidRPr="00EA6C47">
        <w:rPr>
          <w:rFonts w:ascii="Times New Roman" w:eastAsia="Times New Roman" w:hAnsi="Times New Roman" w:cs="Times New Roman"/>
          <w:sz w:val="24"/>
          <w:szCs w:val="24"/>
        </w:rPr>
        <w:t xml:space="preserve"> in which “</w:t>
      </w:r>
      <w:r w:rsidRPr="00EA6C47">
        <w:rPr>
          <w:rFonts w:ascii="Times New Roman" w:eastAsia="Times New Roman" w:hAnsi="Times New Roman" w:cs="Times New Roman"/>
          <w:b/>
          <w:sz w:val="24"/>
          <w:szCs w:val="24"/>
        </w:rPr>
        <w:t>substantial grounds to believe”</w:t>
      </w:r>
      <w:r w:rsidRPr="00EA6C47">
        <w:rPr>
          <w:rFonts w:ascii="Times New Roman" w:eastAsia="Times New Roman" w:hAnsi="Times New Roman" w:cs="Times New Roman"/>
          <w:sz w:val="24"/>
          <w:szCs w:val="24"/>
        </w:rPr>
        <w:t xml:space="preserve"> were defined as “</w:t>
      </w:r>
      <w:r w:rsidRPr="00EA6C47">
        <w:rPr>
          <w:rFonts w:ascii="Times New Roman" w:eastAsia="Times New Roman" w:hAnsi="Times New Roman" w:cs="Times New Roman"/>
          <w:b/>
          <w:sz w:val="24"/>
          <w:szCs w:val="24"/>
        </w:rPr>
        <w:t>strong grounds for believing”.</w:t>
      </w:r>
    </w:p>
    <w:p w14:paraId="1B716279" w14:textId="389534D2" w:rsidR="00E75926" w:rsidRPr="00EA6C47" w:rsidRDefault="00A67121" w:rsidP="00ED6FAE">
      <w:pPr>
        <w:pStyle w:val="ListParagraph"/>
        <w:numPr>
          <w:ilvl w:val="0"/>
          <w:numId w:val="1"/>
        </w:numPr>
        <w:spacing w:line="360" w:lineRule="auto"/>
        <w:jc w:val="both"/>
        <w:rPr>
          <w:rFonts w:ascii="Times New Roman" w:hAnsi="Times New Roman" w:cs="Times New Roman"/>
          <w:strike/>
          <w:sz w:val="24"/>
          <w:szCs w:val="24"/>
        </w:rPr>
      </w:pPr>
      <w:r>
        <w:rPr>
          <w:rFonts w:ascii="Times New Roman" w:eastAsia="Times New Roman" w:hAnsi="Times New Roman" w:cs="Times New Roman"/>
          <w:sz w:val="24"/>
          <w:szCs w:val="24"/>
        </w:rPr>
        <w:t xml:space="preserve">Consequently, </w:t>
      </w:r>
      <w:r w:rsidR="004E57B3" w:rsidRPr="00EA6C47">
        <w:rPr>
          <w:rFonts w:ascii="Times New Roman" w:eastAsia="Times New Roman" w:hAnsi="Times New Roman" w:cs="Times New Roman"/>
          <w:sz w:val="24"/>
          <w:szCs w:val="24"/>
        </w:rPr>
        <w:t>I must</w:t>
      </w:r>
      <w:r w:rsidR="00851BB5" w:rsidRPr="00EA6C47">
        <w:rPr>
          <w:rFonts w:ascii="Times New Roman" w:eastAsia="Times New Roman" w:hAnsi="Times New Roman" w:cs="Times New Roman"/>
          <w:sz w:val="24"/>
          <w:szCs w:val="24"/>
        </w:rPr>
        <w:t xml:space="preserve"> determine whether </w:t>
      </w:r>
      <w:r w:rsidR="004E57B3" w:rsidRPr="00EA6C47">
        <w:rPr>
          <w:rFonts w:ascii="Times New Roman" w:eastAsia="Times New Roman" w:hAnsi="Times New Roman" w:cs="Times New Roman"/>
          <w:sz w:val="24"/>
          <w:szCs w:val="24"/>
        </w:rPr>
        <w:t xml:space="preserve">the evidence disclosed by the prosecution in this case is sufficiently strong to move me to confirm the charges </w:t>
      </w:r>
      <w:r w:rsidR="00740BF2">
        <w:rPr>
          <w:rFonts w:ascii="Times New Roman" w:eastAsia="Times New Roman" w:hAnsi="Times New Roman" w:cs="Times New Roman"/>
          <w:sz w:val="24"/>
          <w:szCs w:val="24"/>
        </w:rPr>
        <w:t xml:space="preserve">and present the accused to the </w:t>
      </w:r>
      <w:r w:rsidR="004E57B3" w:rsidRPr="00EA6C47">
        <w:rPr>
          <w:rFonts w:ascii="Times New Roman" w:eastAsia="Times New Roman" w:hAnsi="Times New Roman" w:cs="Times New Roman"/>
          <w:sz w:val="24"/>
          <w:szCs w:val="24"/>
        </w:rPr>
        <w:t>Trial Court</w:t>
      </w:r>
      <w:r>
        <w:rPr>
          <w:rFonts w:ascii="Times New Roman" w:eastAsia="Times New Roman" w:hAnsi="Times New Roman" w:cs="Times New Roman"/>
          <w:sz w:val="24"/>
          <w:szCs w:val="24"/>
        </w:rPr>
        <w:t xml:space="preserve"> </w:t>
      </w:r>
      <w:r w:rsidR="004E57B3" w:rsidRPr="00EA6C47">
        <w:rPr>
          <w:rFonts w:ascii="Times New Roman" w:eastAsia="Times New Roman" w:hAnsi="Times New Roman" w:cs="Times New Roman"/>
          <w:sz w:val="24"/>
          <w:szCs w:val="24"/>
        </w:rPr>
        <w:t>for the hearing of the said evidence. Notably, the standard of</w:t>
      </w:r>
      <w:r w:rsidR="00851BB5" w:rsidRPr="00EA6C47">
        <w:rPr>
          <w:rFonts w:ascii="Times New Roman" w:eastAsia="Times New Roman" w:hAnsi="Times New Roman" w:cs="Times New Roman"/>
          <w:bCs/>
          <w:sz w:val="24"/>
          <w:szCs w:val="24"/>
        </w:rPr>
        <w:t xml:space="preserve"> </w:t>
      </w:r>
      <w:r w:rsidR="00851BB5" w:rsidRPr="00EA6C47">
        <w:rPr>
          <w:rFonts w:ascii="Times New Roman" w:eastAsia="Times New Roman" w:hAnsi="Times New Roman" w:cs="Times New Roman"/>
          <w:b/>
          <w:sz w:val="24"/>
          <w:szCs w:val="24"/>
        </w:rPr>
        <w:t>substantial grounds to believe</w:t>
      </w:r>
      <w:r w:rsidR="00851BB5" w:rsidRPr="00EA6C47">
        <w:rPr>
          <w:rFonts w:ascii="Times New Roman" w:eastAsia="Times New Roman" w:hAnsi="Times New Roman" w:cs="Times New Roman"/>
          <w:bCs/>
          <w:sz w:val="24"/>
          <w:szCs w:val="24"/>
        </w:rPr>
        <w:t xml:space="preserve"> </w:t>
      </w:r>
      <w:r w:rsidR="004E57B3" w:rsidRPr="00EA6C47">
        <w:rPr>
          <w:rFonts w:ascii="Times New Roman" w:eastAsia="Times New Roman" w:hAnsi="Times New Roman" w:cs="Times New Roman"/>
          <w:bCs/>
          <w:sz w:val="24"/>
          <w:szCs w:val="24"/>
        </w:rPr>
        <w:t xml:space="preserve">is a lesser </w:t>
      </w:r>
      <w:r>
        <w:rPr>
          <w:rFonts w:ascii="Times New Roman" w:eastAsia="Times New Roman" w:hAnsi="Times New Roman" w:cs="Times New Roman"/>
          <w:bCs/>
          <w:sz w:val="24"/>
          <w:szCs w:val="24"/>
        </w:rPr>
        <w:t>one</w:t>
      </w:r>
      <w:r w:rsidR="004E57B3" w:rsidRPr="00EA6C47">
        <w:rPr>
          <w:rFonts w:ascii="Times New Roman" w:eastAsia="Times New Roman" w:hAnsi="Times New Roman" w:cs="Times New Roman"/>
          <w:bCs/>
          <w:sz w:val="24"/>
          <w:szCs w:val="24"/>
        </w:rPr>
        <w:t xml:space="preserve"> than the standard of </w:t>
      </w:r>
      <w:r w:rsidR="004E57B3" w:rsidRPr="00EA6C47">
        <w:rPr>
          <w:rFonts w:ascii="Times New Roman" w:eastAsia="Times New Roman" w:hAnsi="Times New Roman" w:cs="Times New Roman"/>
          <w:b/>
          <w:sz w:val="24"/>
          <w:szCs w:val="24"/>
        </w:rPr>
        <w:t>prima facie case</w:t>
      </w:r>
      <w:r>
        <w:rPr>
          <w:rFonts w:ascii="Times New Roman" w:eastAsia="Times New Roman" w:hAnsi="Times New Roman" w:cs="Times New Roman"/>
          <w:bCs/>
          <w:sz w:val="24"/>
          <w:szCs w:val="24"/>
        </w:rPr>
        <w:t xml:space="preserve"> that is</w:t>
      </w:r>
      <w:r w:rsidR="004E57B3" w:rsidRPr="00EA6C47">
        <w:rPr>
          <w:rFonts w:ascii="Times New Roman" w:eastAsia="Times New Roman" w:hAnsi="Times New Roman" w:cs="Times New Roman"/>
          <w:bCs/>
          <w:sz w:val="24"/>
          <w:szCs w:val="24"/>
        </w:rPr>
        <w:t xml:space="preserve"> required </w:t>
      </w:r>
      <w:r>
        <w:rPr>
          <w:rFonts w:ascii="Times New Roman" w:eastAsia="Times New Roman" w:hAnsi="Times New Roman" w:cs="Times New Roman"/>
          <w:bCs/>
          <w:sz w:val="24"/>
          <w:szCs w:val="24"/>
        </w:rPr>
        <w:t xml:space="preserve">by courts </w:t>
      </w:r>
      <w:r w:rsidR="004E57B3" w:rsidRPr="00EA6C47">
        <w:rPr>
          <w:rFonts w:ascii="Times New Roman" w:eastAsia="Times New Roman" w:hAnsi="Times New Roman" w:cs="Times New Roman"/>
          <w:bCs/>
          <w:sz w:val="24"/>
          <w:szCs w:val="24"/>
        </w:rPr>
        <w:t xml:space="preserve">to put an accused </w:t>
      </w:r>
      <w:r>
        <w:rPr>
          <w:rFonts w:ascii="Times New Roman" w:eastAsia="Times New Roman" w:hAnsi="Times New Roman" w:cs="Times New Roman"/>
          <w:bCs/>
          <w:sz w:val="24"/>
          <w:szCs w:val="24"/>
        </w:rPr>
        <w:t xml:space="preserve">person </w:t>
      </w:r>
      <w:r w:rsidR="004E57B3" w:rsidRPr="00EA6C47">
        <w:rPr>
          <w:rFonts w:ascii="Times New Roman" w:eastAsia="Times New Roman" w:hAnsi="Times New Roman" w:cs="Times New Roman"/>
          <w:bCs/>
          <w:sz w:val="24"/>
          <w:szCs w:val="24"/>
        </w:rPr>
        <w:t>to his</w:t>
      </w:r>
      <w:r>
        <w:rPr>
          <w:rFonts w:ascii="Times New Roman" w:eastAsia="Times New Roman" w:hAnsi="Times New Roman" w:cs="Times New Roman"/>
          <w:bCs/>
          <w:sz w:val="24"/>
          <w:szCs w:val="24"/>
        </w:rPr>
        <w:t>/her</w:t>
      </w:r>
      <w:r w:rsidR="004E57B3" w:rsidRPr="00EA6C47">
        <w:rPr>
          <w:rFonts w:ascii="Times New Roman" w:eastAsia="Times New Roman" w:hAnsi="Times New Roman" w:cs="Times New Roman"/>
          <w:bCs/>
          <w:sz w:val="24"/>
          <w:szCs w:val="24"/>
        </w:rPr>
        <w:t xml:space="preserve"> defence.</w:t>
      </w:r>
    </w:p>
    <w:p w14:paraId="0426CC5D" w14:textId="054FA98A" w:rsidR="007B2506" w:rsidRPr="00EA6C47" w:rsidRDefault="00150175" w:rsidP="007B2506">
      <w:pPr>
        <w:spacing w:line="360" w:lineRule="auto"/>
        <w:jc w:val="both"/>
        <w:rPr>
          <w:rFonts w:ascii="Times New Roman" w:hAnsi="Times New Roman" w:cs="Times New Roman"/>
          <w:strike/>
          <w:sz w:val="24"/>
          <w:szCs w:val="24"/>
        </w:rPr>
      </w:pPr>
      <w:r w:rsidRPr="00EA6C47">
        <w:rPr>
          <w:rFonts w:ascii="Times New Roman" w:hAnsi="Times New Roman" w:cs="Times New Roman"/>
          <w:b/>
          <w:sz w:val="24"/>
          <w:szCs w:val="24"/>
        </w:rPr>
        <w:t xml:space="preserve">FINAL </w:t>
      </w:r>
      <w:r w:rsidR="00E75926" w:rsidRPr="00EA6C47">
        <w:rPr>
          <w:rFonts w:ascii="Times New Roman" w:hAnsi="Times New Roman" w:cs="Times New Roman"/>
          <w:b/>
          <w:sz w:val="24"/>
          <w:szCs w:val="24"/>
        </w:rPr>
        <w:t xml:space="preserve">SUBMISSIONS </w:t>
      </w:r>
      <w:r w:rsidRPr="00EA6C47">
        <w:rPr>
          <w:rFonts w:ascii="Times New Roman" w:hAnsi="Times New Roman" w:cs="Times New Roman"/>
          <w:b/>
          <w:sz w:val="24"/>
          <w:szCs w:val="24"/>
        </w:rPr>
        <w:t>ON</w:t>
      </w:r>
      <w:r w:rsidR="00E75926" w:rsidRPr="00EA6C47">
        <w:rPr>
          <w:rFonts w:ascii="Times New Roman" w:hAnsi="Times New Roman" w:cs="Times New Roman"/>
          <w:b/>
          <w:sz w:val="24"/>
          <w:szCs w:val="24"/>
        </w:rPr>
        <w:t xml:space="preserve"> CONFIRMATION OF CHARGES </w:t>
      </w:r>
    </w:p>
    <w:p w14:paraId="2984C742" w14:textId="7D167822" w:rsidR="00A67121" w:rsidRPr="00740BF2" w:rsidRDefault="00E75926" w:rsidP="00D603D4">
      <w:pPr>
        <w:pStyle w:val="ListParagraph"/>
        <w:numPr>
          <w:ilvl w:val="0"/>
          <w:numId w:val="1"/>
        </w:numPr>
        <w:spacing w:line="360" w:lineRule="auto"/>
        <w:jc w:val="both"/>
        <w:rPr>
          <w:rFonts w:ascii="Times New Roman" w:hAnsi="Times New Roman" w:cs="Times New Roman"/>
          <w:b/>
          <w:iCs/>
          <w:sz w:val="24"/>
          <w:szCs w:val="24"/>
        </w:rPr>
      </w:pPr>
      <w:r w:rsidRPr="00740BF2">
        <w:rPr>
          <w:rFonts w:ascii="Times New Roman" w:hAnsi="Times New Roman" w:cs="Times New Roman"/>
          <w:sz w:val="24"/>
          <w:szCs w:val="24"/>
        </w:rPr>
        <w:t xml:space="preserve">This court </w:t>
      </w:r>
      <w:r w:rsidR="00150175" w:rsidRPr="00740BF2">
        <w:rPr>
          <w:rFonts w:ascii="Times New Roman" w:hAnsi="Times New Roman" w:cs="Times New Roman"/>
          <w:sz w:val="24"/>
          <w:szCs w:val="24"/>
        </w:rPr>
        <w:t>directed</w:t>
      </w:r>
      <w:r w:rsidRPr="00740BF2">
        <w:rPr>
          <w:rFonts w:ascii="Times New Roman" w:hAnsi="Times New Roman" w:cs="Times New Roman"/>
          <w:sz w:val="24"/>
          <w:szCs w:val="24"/>
        </w:rPr>
        <w:t xml:space="preserve"> that </w:t>
      </w:r>
      <w:r w:rsidR="00150175" w:rsidRPr="00740BF2">
        <w:rPr>
          <w:rFonts w:ascii="Times New Roman" w:hAnsi="Times New Roman" w:cs="Times New Roman"/>
          <w:sz w:val="24"/>
          <w:szCs w:val="24"/>
        </w:rPr>
        <w:t>state c</w:t>
      </w:r>
      <w:r w:rsidRPr="00740BF2">
        <w:rPr>
          <w:rFonts w:ascii="Times New Roman" w:hAnsi="Times New Roman" w:cs="Times New Roman"/>
          <w:sz w:val="24"/>
          <w:szCs w:val="24"/>
        </w:rPr>
        <w:t>ounsel files his submissions in support of</w:t>
      </w:r>
      <w:r w:rsidR="00150175" w:rsidRPr="00740BF2">
        <w:rPr>
          <w:rFonts w:ascii="Times New Roman" w:hAnsi="Times New Roman" w:cs="Times New Roman"/>
          <w:sz w:val="24"/>
          <w:szCs w:val="24"/>
        </w:rPr>
        <w:t xml:space="preserve"> the</w:t>
      </w:r>
      <w:r w:rsidRPr="00740BF2">
        <w:rPr>
          <w:rFonts w:ascii="Times New Roman" w:hAnsi="Times New Roman" w:cs="Times New Roman"/>
          <w:sz w:val="24"/>
          <w:szCs w:val="24"/>
        </w:rPr>
        <w:t xml:space="preserve"> charges by 31</w:t>
      </w:r>
      <w:r w:rsidRPr="00740BF2">
        <w:rPr>
          <w:rFonts w:ascii="Times New Roman" w:hAnsi="Times New Roman" w:cs="Times New Roman"/>
          <w:sz w:val="24"/>
          <w:szCs w:val="24"/>
          <w:vertAlign w:val="superscript"/>
        </w:rPr>
        <w:t>st</w:t>
      </w:r>
      <w:r w:rsidRPr="00740BF2">
        <w:rPr>
          <w:rFonts w:ascii="Times New Roman" w:hAnsi="Times New Roman" w:cs="Times New Roman"/>
          <w:sz w:val="24"/>
          <w:szCs w:val="24"/>
        </w:rPr>
        <w:t xml:space="preserve"> December 2021, while the defence</w:t>
      </w:r>
      <w:r w:rsidR="00150175" w:rsidRPr="00740BF2">
        <w:rPr>
          <w:rFonts w:ascii="Times New Roman" w:hAnsi="Times New Roman" w:cs="Times New Roman"/>
          <w:sz w:val="24"/>
          <w:szCs w:val="24"/>
        </w:rPr>
        <w:t xml:space="preserve"> counsel was to </w:t>
      </w:r>
      <w:r w:rsidRPr="00740BF2">
        <w:rPr>
          <w:rFonts w:ascii="Times New Roman" w:hAnsi="Times New Roman" w:cs="Times New Roman"/>
          <w:sz w:val="24"/>
          <w:szCs w:val="24"/>
        </w:rPr>
        <w:t xml:space="preserve">file </w:t>
      </w:r>
      <w:r w:rsidR="00150175" w:rsidRPr="00740BF2">
        <w:rPr>
          <w:rFonts w:ascii="Times New Roman" w:hAnsi="Times New Roman" w:cs="Times New Roman"/>
          <w:sz w:val="24"/>
          <w:szCs w:val="24"/>
        </w:rPr>
        <w:t>the defence’s</w:t>
      </w:r>
      <w:r w:rsidRPr="00740BF2">
        <w:rPr>
          <w:rFonts w:ascii="Times New Roman" w:hAnsi="Times New Roman" w:cs="Times New Roman"/>
          <w:sz w:val="24"/>
          <w:szCs w:val="24"/>
        </w:rPr>
        <w:t xml:space="preserve"> reply </w:t>
      </w:r>
      <w:r w:rsidR="00150175" w:rsidRPr="00740BF2">
        <w:rPr>
          <w:rFonts w:ascii="Times New Roman" w:hAnsi="Times New Roman" w:cs="Times New Roman"/>
          <w:sz w:val="24"/>
          <w:szCs w:val="24"/>
        </w:rPr>
        <w:t>by</w:t>
      </w:r>
      <w:r w:rsidRPr="00740BF2">
        <w:rPr>
          <w:rFonts w:ascii="Times New Roman" w:hAnsi="Times New Roman" w:cs="Times New Roman"/>
          <w:sz w:val="24"/>
          <w:szCs w:val="24"/>
        </w:rPr>
        <w:t xml:space="preserve"> 14</w:t>
      </w:r>
      <w:r w:rsidRPr="00740BF2">
        <w:rPr>
          <w:rFonts w:ascii="Times New Roman" w:hAnsi="Times New Roman" w:cs="Times New Roman"/>
          <w:sz w:val="24"/>
          <w:szCs w:val="24"/>
          <w:vertAlign w:val="superscript"/>
        </w:rPr>
        <w:t>th</w:t>
      </w:r>
      <w:r w:rsidRPr="00740BF2">
        <w:rPr>
          <w:rFonts w:ascii="Times New Roman" w:hAnsi="Times New Roman" w:cs="Times New Roman"/>
          <w:sz w:val="24"/>
          <w:szCs w:val="24"/>
        </w:rPr>
        <w:t xml:space="preserve"> January 2022. The defence did not file its submissions. This court will proceed </w:t>
      </w:r>
      <w:r w:rsidR="00150175" w:rsidRPr="00740BF2">
        <w:rPr>
          <w:rFonts w:ascii="Times New Roman" w:hAnsi="Times New Roman" w:cs="Times New Roman"/>
          <w:sz w:val="24"/>
          <w:szCs w:val="24"/>
        </w:rPr>
        <w:t xml:space="preserve">to pronounce itself on the charges </w:t>
      </w:r>
      <w:r w:rsidRPr="00740BF2">
        <w:rPr>
          <w:rFonts w:ascii="Times New Roman" w:hAnsi="Times New Roman" w:cs="Times New Roman"/>
          <w:sz w:val="24"/>
          <w:szCs w:val="24"/>
        </w:rPr>
        <w:t>regardless</w:t>
      </w:r>
      <w:r w:rsidR="00150175" w:rsidRPr="00740BF2">
        <w:rPr>
          <w:rFonts w:ascii="Times New Roman" w:hAnsi="Times New Roman" w:cs="Times New Roman"/>
          <w:sz w:val="24"/>
          <w:szCs w:val="24"/>
        </w:rPr>
        <w:t xml:space="preserve"> of that fact.</w:t>
      </w:r>
    </w:p>
    <w:p w14:paraId="2271EBCA" w14:textId="0742D227" w:rsidR="00150175" w:rsidRPr="00EA6C47" w:rsidRDefault="00150175" w:rsidP="00150175">
      <w:pPr>
        <w:spacing w:line="360" w:lineRule="auto"/>
        <w:jc w:val="both"/>
        <w:rPr>
          <w:rFonts w:ascii="Times New Roman" w:hAnsi="Times New Roman" w:cs="Times New Roman"/>
          <w:b/>
          <w:iCs/>
          <w:strike/>
          <w:sz w:val="24"/>
          <w:szCs w:val="24"/>
        </w:rPr>
      </w:pPr>
      <w:r w:rsidRPr="00EA6C47">
        <w:rPr>
          <w:rFonts w:ascii="Times New Roman" w:hAnsi="Times New Roman" w:cs="Times New Roman"/>
          <w:b/>
          <w:iCs/>
          <w:sz w:val="24"/>
          <w:szCs w:val="24"/>
        </w:rPr>
        <w:t>ARGUMENTS FOR THE STATE</w:t>
      </w:r>
    </w:p>
    <w:p w14:paraId="4AE3F5B7" w14:textId="265648AC" w:rsidR="00150175" w:rsidRPr="00EA6C47" w:rsidRDefault="00E75926" w:rsidP="00150175">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hAnsi="Times New Roman" w:cs="Times New Roman"/>
          <w:sz w:val="24"/>
          <w:szCs w:val="24"/>
        </w:rPr>
        <w:t>Regarding Count 1,</w:t>
      </w:r>
      <w:r w:rsidRPr="00EA6C47">
        <w:rPr>
          <w:rFonts w:ascii="Times New Roman" w:hAnsi="Times New Roman" w:cs="Times New Roman"/>
          <w:b/>
          <w:i/>
          <w:sz w:val="24"/>
          <w:szCs w:val="24"/>
        </w:rPr>
        <w:t xml:space="preserve"> </w:t>
      </w:r>
      <w:r w:rsidRPr="00EA6C47">
        <w:rPr>
          <w:rFonts w:ascii="Times New Roman" w:hAnsi="Times New Roman" w:cs="Times New Roman"/>
          <w:sz w:val="24"/>
          <w:szCs w:val="24"/>
        </w:rPr>
        <w:t xml:space="preserve">Mr. Joseph </w:t>
      </w:r>
      <w:proofErr w:type="spellStart"/>
      <w:r w:rsidRPr="00EA6C47">
        <w:rPr>
          <w:rFonts w:ascii="Times New Roman" w:hAnsi="Times New Roman" w:cs="Times New Roman"/>
          <w:sz w:val="24"/>
          <w:szCs w:val="24"/>
        </w:rPr>
        <w:t>Kyomuhendo</w:t>
      </w:r>
      <w:proofErr w:type="spellEnd"/>
      <w:r w:rsidRPr="00EA6C47">
        <w:rPr>
          <w:rFonts w:ascii="Times New Roman" w:hAnsi="Times New Roman" w:cs="Times New Roman"/>
          <w:sz w:val="24"/>
          <w:szCs w:val="24"/>
        </w:rPr>
        <w:t xml:space="preserve"> submitted that the state had to establish that the accused fulfilled the following ingredients when </w:t>
      </w:r>
      <w:r w:rsidR="00A1769C" w:rsidRPr="00EA6C47">
        <w:rPr>
          <w:rFonts w:ascii="Times New Roman" w:hAnsi="Times New Roman" w:cs="Times New Roman"/>
          <w:sz w:val="24"/>
          <w:szCs w:val="24"/>
        </w:rPr>
        <w:t>s</w:t>
      </w:r>
      <w:r w:rsidRPr="00EA6C47">
        <w:rPr>
          <w:rFonts w:ascii="Times New Roman" w:hAnsi="Times New Roman" w:cs="Times New Roman"/>
          <w:sz w:val="24"/>
          <w:szCs w:val="24"/>
        </w:rPr>
        <w:t>he committed the offense of aggravated trafficking in persons:</w:t>
      </w:r>
    </w:p>
    <w:p w14:paraId="5EE63BAB" w14:textId="197F766E" w:rsidR="00150175" w:rsidRPr="00EA6C47" w:rsidRDefault="004B0744" w:rsidP="00150175">
      <w:pPr>
        <w:pStyle w:val="ListParagraph"/>
        <w:numPr>
          <w:ilvl w:val="0"/>
          <w:numId w:val="2"/>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The fact</w:t>
      </w:r>
      <w:r w:rsidR="00150175" w:rsidRPr="00EA6C47">
        <w:rPr>
          <w:rFonts w:ascii="Times New Roman" w:hAnsi="Times New Roman" w:cs="Times New Roman"/>
          <w:sz w:val="24"/>
          <w:szCs w:val="24"/>
        </w:rPr>
        <w:t xml:space="preserve"> of transportation of the victim;</w:t>
      </w:r>
    </w:p>
    <w:p w14:paraId="418BF5D9" w14:textId="77777777" w:rsidR="00150175" w:rsidRPr="00EA6C47" w:rsidRDefault="00150175" w:rsidP="00150175">
      <w:pPr>
        <w:pStyle w:val="ListParagraph"/>
        <w:numPr>
          <w:ilvl w:val="0"/>
          <w:numId w:val="2"/>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The fact that victim was a child;</w:t>
      </w:r>
    </w:p>
    <w:p w14:paraId="316360CC" w14:textId="77777777" w:rsidR="00150175" w:rsidRPr="00EA6C47" w:rsidRDefault="00150175" w:rsidP="00150175">
      <w:pPr>
        <w:pStyle w:val="ListParagraph"/>
        <w:numPr>
          <w:ilvl w:val="0"/>
          <w:numId w:val="2"/>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The fact of abuse of power or position of vulnerability;</w:t>
      </w:r>
    </w:p>
    <w:p w14:paraId="4C853937" w14:textId="77777777" w:rsidR="00150175" w:rsidRPr="00EA6C47" w:rsidRDefault="00150175" w:rsidP="00150175">
      <w:pPr>
        <w:pStyle w:val="ListParagraph"/>
        <w:numPr>
          <w:ilvl w:val="0"/>
          <w:numId w:val="2"/>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 xml:space="preserve">The fact of exploitation; and </w:t>
      </w:r>
    </w:p>
    <w:p w14:paraId="572EA422" w14:textId="63055DF4" w:rsidR="00150175" w:rsidRPr="00EA6C47" w:rsidRDefault="00150175" w:rsidP="00150175">
      <w:pPr>
        <w:pStyle w:val="ListParagraph"/>
        <w:numPr>
          <w:ilvl w:val="0"/>
          <w:numId w:val="2"/>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The participation of the accused.</w:t>
      </w:r>
    </w:p>
    <w:p w14:paraId="43898987" w14:textId="6B26B16A" w:rsidR="0023454A" w:rsidRPr="00EA6C47" w:rsidRDefault="00A1769C" w:rsidP="0023454A">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hAnsi="Times New Roman" w:cs="Times New Roman"/>
          <w:sz w:val="24"/>
          <w:szCs w:val="24"/>
        </w:rPr>
        <w:t xml:space="preserve">Concerning the ingredient of transportation of the victim, </w:t>
      </w:r>
      <w:r w:rsidR="00A67121">
        <w:rPr>
          <w:rFonts w:ascii="Times New Roman" w:hAnsi="Times New Roman" w:cs="Times New Roman"/>
          <w:sz w:val="24"/>
          <w:szCs w:val="24"/>
        </w:rPr>
        <w:t>c</w:t>
      </w:r>
      <w:r w:rsidRPr="00EA6C47">
        <w:rPr>
          <w:rFonts w:ascii="Times New Roman" w:hAnsi="Times New Roman" w:cs="Times New Roman"/>
          <w:sz w:val="24"/>
          <w:szCs w:val="24"/>
        </w:rPr>
        <w:t xml:space="preserve">ounsel </w:t>
      </w:r>
      <w:r w:rsidR="00E84839" w:rsidRPr="00EA6C47">
        <w:rPr>
          <w:rFonts w:ascii="Times New Roman" w:hAnsi="Times New Roman" w:cs="Times New Roman"/>
          <w:sz w:val="24"/>
          <w:szCs w:val="24"/>
        </w:rPr>
        <w:t xml:space="preserve">cited </w:t>
      </w:r>
      <w:r w:rsidR="00150175" w:rsidRPr="00EA6C47">
        <w:rPr>
          <w:rFonts w:ascii="Times New Roman" w:hAnsi="Times New Roman" w:cs="Times New Roman"/>
          <w:sz w:val="24"/>
          <w:szCs w:val="24"/>
        </w:rPr>
        <w:t xml:space="preserve">the case of </w:t>
      </w:r>
      <w:r w:rsidR="00E84839" w:rsidRPr="00EA6C47">
        <w:rPr>
          <w:rFonts w:ascii="Times New Roman" w:hAnsi="Times New Roman" w:cs="Times New Roman"/>
          <w:i/>
          <w:sz w:val="24"/>
          <w:szCs w:val="24"/>
        </w:rPr>
        <w:t xml:space="preserve">Uganda versus </w:t>
      </w:r>
      <w:proofErr w:type="spellStart"/>
      <w:r w:rsidR="00E84839" w:rsidRPr="00EA6C47">
        <w:rPr>
          <w:rFonts w:ascii="Times New Roman" w:hAnsi="Times New Roman" w:cs="Times New Roman"/>
          <w:i/>
          <w:sz w:val="24"/>
          <w:szCs w:val="24"/>
        </w:rPr>
        <w:t>Naturinda</w:t>
      </w:r>
      <w:proofErr w:type="spellEnd"/>
      <w:r w:rsidR="00E84839" w:rsidRPr="00EA6C47">
        <w:rPr>
          <w:rFonts w:ascii="Times New Roman" w:hAnsi="Times New Roman" w:cs="Times New Roman"/>
          <w:i/>
          <w:sz w:val="24"/>
          <w:szCs w:val="24"/>
        </w:rPr>
        <w:t xml:space="preserve"> Faith, HCT CR CASE No. 001/2012</w:t>
      </w:r>
      <w:r w:rsidR="00150175" w:rsidRPr="00EA6C47">
        <w:rPr>
          <w:rFonts w:ascii="Times New Roman" w:hAnsi="Times New Roman" w:cs="Times New Roman"/>
          <w:i/>
          <w:sz w:val="24"/>
          <w:szCs w:val="24"/>
        </w:rPr>
        <w:t>,</w:t>
      </w:r>
      <w:r w:rsidR="00E84839" w:rsidRPr="00EA6C47">
        <w:rPr>
          <w:rFonts w:ascii="Times New Roman" w:hAnsi="Times New Roman" w:cs="Times New Roman"/>
          <w:i/>
          <w:sz w:val="24"/>
          <w:szCs w:val="24"/>
        </w:rPr>
        <w:t xml:space="preserve"> </w:t>
      </w:r>
      <w:r w:rsidR="00E84839" w:rsidRPr="00EA6C47">
        <w:rPr>
          <w:rFonts w:ascii="Times New Roman" w:hAnsi="Times New Roman" w:cs="Times New Roman"/>
          <w:sz w:val="24"/>
          <w:szCs w:val="24"/>
        </w:rPr>
        <w:t xml:space="preserve">where the court held that the act of the accused paying for the victims’ travel documents amounted to transportation. He </w:t>
      </w:r>
      <w:r w:rsidRPr="00EA6C47">
        <w:rPr>
          <w:rFonts w:ascii="Times New Roman" w:hAnsi="Times New Roman" w:cs="Times New Roman"/>
          <w:sz w:val="24"/>
          <w:szCs w:val="24"/>
        </w:rPr>
        <w:t xml:space="preserve">submitted that the prosecution will adduce evidence through the victim </w:t>
      </w:r>
      <w:r w:rsidR="00150175" w:rsidRPr="00EA6C47">
        <w:rPr>
          <w:rFonts w:ascii="Times New Roman" w:hAnsi="Times New Roman" w:cs="Times New Roman"/>
          <w:sz w:val="24"/>
          <w:szCs w:val="24"/>
        </w:rPr>
        <w:t>to</w:t>
      </w:r>
      <w:r w:rsidRPr="00EA6C47">
        <w:rPr>
          <w:rFonts w:ascii="Times New Roman" w:hAnsi="Times New Roman" w:cs="Times New Roman"/>
          <w:sz w:val="24"/>
          <w:szCs w:val="24"/>
        </w:rPr>
        <w:t xml:space="preserve"> show that the accused facilitated her to leave home by giving her 60,000/=, which enabled her to travel to Fort</w:t>
      </w:r>
      <w:r w:rsidR="00AC40C4" w:rsidRPr="00EA6C47">
        <w:rPr>
          <w:rFonts w:ascii="Times New Roman" w:hAnsi="Times New Roman" w:cs="Times New Roman"/>
          <w:sz w:val="24"/>
          <w:szCs w:val="24"/>
        </w:rPr>
        <w:t xml:space="preserve"> </w:t>
      </w:r>
      <w:r w:rsidR="0023454A" w:rsidRPr="00EA6C47">
        <w:rPr>
          <w:rFonts w:ascii="Times New Roman" w:hAnsi="Times New Roman" w:cs="Times New Roman"/>
          <w:sz w:val="24"/>
          <w:szCs w:val="24"/>
        </w:rPr>
        <w:t>P</w:t>
      </w:r>
      <w:r w:rsidRPr="00EA6C47">
        <w:rPr>
          <w:rFonts w:ascii="Times New Roman" w:hAnsi="Times New Roman" w:cs="Times New Roman"/>
          <w:sz w:val="24"/>
          <w:szCs w:val="24"/>
        </w:rPr>
        <w:t>ortal</w:t>
      </w:r>
      <w:r w:rsidR="0023454A" w:rsidRPr="00EA6C47">
        <w:rPr>
          <w:rFonts w:ascii="Times New Roman" w:hAnsi="Times New Roman" w:cs="Times New Roman"/>
          <w:sz w:val="24"/>
          <w:szCs w:val="24"/>
        </w:rPr>
        <w:t>,</w:t>
      </w:r>
      <w:r w:rsidRPr="00EA6C47">
        <w:rPr>
          <w:rFonts w:ascii="Times New Roman" w:hAnsi="Times New Roman" w:cs="Times New Roman"/>
          <w:sz w:val="24"/>
          <w:szCs w:val="24"/>
        </w:rPr>
        <w:t xml:space="preserve"> where she met the accused’s brother Tom.</w:t>
      </w:r>
      <w:r w:rsidR="00E84839" w:rsidRPr="00EA6C47">
        <w:rPr>
          <w:rFonts w:ascii="Times New Roman" w:hAnsi="Times New Roman" w:cs="Times New Roman"/>
          <w:sz w:val="24"/>
          <w:szCs w:val="24"/>
        </w:rPr>
        <w:t xml:space="preserve"> </w:t>
      </w:r>
      <w:r w:rsidR="0023454A" w:rsidRPr="00EA6C47">
        <w:rPr>
          <w:rFonts w:ascii="Times New Roman" w:hAnsi="Times New Roman" w:cs="Times New Roman"/>
          <w:sz w:val="24"/>
          <w:szCs w:val="24"/>
        </w:rPr>
        <w:t>He submitted that</w:t>
      </w:r>
      <w:r w:rsidR="00E84839" w:rsidRPr="00EA6C47">
        <w:rPr>
          <w:rFonts w:ascii="Times New Roman" w:hAnsi="Times New Roman" w:cs="Times New Roman"/>
          <w:sz w:val="24"/>
          <w:szCs w:val="24"/>
        </w:rPr>
        <w:t xml:space="preserve"> the accused’s act of giving the victim 60,000/= to travel to Fort portal amounted to transportation.</w:t>
      </w:r>
      <w:r w:rsidRPr="00EA6C47">
        <w:rPr>
          <w:rFonts w:ascii="Times New Roman" w:hAnsi="Times New Roman" w:cs="Times New Roman"/>
          <w:sz w:val="24"/>
          <w:szCs w:val="24"/>
        </w:rPr>
        <w:t xml:space="preserve"> </w:t>
      </w:r>
    </w:p>
    <w:p w14:paraId="524E2AFA" w14:textId="77777777" w:rsidR="0023454A" w:rsidRPr="00EA6C47" w:rsidRDefault="00E84839" w:rsidP="0023454A">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hAnsi="Times New Roman" w:cs="Times New Roman"/>
          <w:sz w:val="24"/>
          <w:szCs w:val="24"/>
        </w:rPr>
        <w:t xml:space="preserve">Regarding the age of the victim, Mr. </w:t>
      </w:r>
      <w:proofErr w:type="spellStart"/>
      <w:r w:rsidRPr="00EA6C47">
        <w:rPr>
          <w:rFonts w:ascii="Times New Roman" w:hAnsi="Times New Roman" w:cs="Times New Roman"/>
          <w:sz w:val="24"/>
          <w:szCs w:val="24"/>
        </w:rPr>
        <w:t>Kyomuhendo</w:t>
      </w:r>
      <w:proofErr w:type="spellEnd"/>
      <w:r w:rsidRPr="00EA6C47">
        <w:rPr>
          <w:rFonts w:ascii="Times New Roman" w:hAnsi="Times New Roman" w:cs="Times New Roman"/>
          <w:sz w:val="24"/>
          <w:szCs w:val="24"/>
        </w:rPr>
        <w:t xml:space="preserve"> submitted that the </w:t>
      </w:r>
      <w:r w:rsidR="0023454A" w:rsidRPr="00EA6C47">
        <w:rPr>
          <w:rFonts w:ascii="Times New Roman" w:hAnsi="Times New Roman" w:cs="Times New Roman"/>
          <w:sz w:val="24"/>
          <w:szCs w:val="24"/>
        </w:rPr>
        <w:t>prosecution</w:t>
      </w:r>
      <w:r w:rsidRPr="00EA6C47">
        <w:rPr>
          <w:rFonts w:ascii="Times New Roman" w:hAnsi="Times New Roman" w:cs="Times New Roman"/>
          <w:sz w:val="24"/>
          <w:szCs w:val="24"/>
        </w:rPr>
        <w:t xml:space="preserve"> rel</w:t>
      </w:r>
      <w:r w:rsidR="0023454A" w:rsidRPr="00EA6C47">
        <w:rPr>
          <w:rFonts w:ascii="Times New Roman" w:hAnsi="Times New Roman" w:cs="Times New Roman"/>
          <w:sz w:val="24"/>
          <w:szCs w:val="24"/>
        </w:rPr>
        <w:t>ies</w:t>
      </w:r>
      <w:r w:rsidRPr="00EA6C47">
        <w:rPr>
          <w:rFonts w:ascii="Times New Roman" w:hAnsi="Times New Roman" w:cs="Times New Roman"/>
          <w:sz w:val="24"/>
          <w:szCs w:val="24"/>
        </w:rPr>
        <w:t xml:space="preserve"> on the </w:t>
      </w:r>
      <w:r w:rsidR="0023454A" w:rsidRPr="00EA6C47">
        <w:rPr>
          <w:rFonts w:ascii="Times New Roman" w:hAnsi="Times New Roman" w:cs="Times New Roman"/>
          <w:sz w:val="24"/>
          <w:szCs w:val="24"/>
        </w:rPr>
        <w:t xml:space="preserve">police </w:t>
      </w:r>
      <w:r w:rsidRPr="00EA6C47">
        <w:rPr>
          <w:rFonts w:ascii="Times New Roman" w:hAnsi="Times New Roman" w:cs="Times New Roman"/>
          <w:sz w:val="24"/>
          <w:szCs w:val="24"/>
        </w:rPr>
        <w:t xml:space="preserve">statements of the victim and her grandmother to prove </w:t>
      </w:r>
      <w:r w:rsidRPr="00EA6C47">
        <w:rPr>
          <w:rFonts w:ascii="Times New Roman" w:hAnsi="Times New Roman" w:cs="Times New Roman"/>
          <w:sz w:val="24"/>
          <w:szCs w:val="24"/>
        </w:rPr>
        <w:lastRenderedPageBreak/>
        <w:t xml:space="preserve">that the victim was fifteen (15) years </w:t>
      </w:r>
      <w:r w:rsidR="0023454A" w:rsidRPr="00EA6C47">
        <w:rPr>
          <w:rFonts w:ascii="Times New Roman" w:hAnsi="Times New Roman" w:cs="Times New Roman"/>
          <w:sz w:val="24"/>
          <w:szCs w:val="24"/>
        </w:rPr>
        <w:t xml:space="preserve">of age </w:t>
      </w:r>
      <w:r w:rsidRPr="00EA6C47">
        <w:rPr>
          <w:rFonts w:ascii="Times New Roman" w:hAnsi="Times New Roman" w:cs="Times New Roman"/>
          <w:sz w:val="24"/>
          <w:szCs w:val="24"/>
        </w:rPr>
        <w:t>when the accused transported her from her home to Fort</w:t>
      </w:r>
      <w:r w:rsidR="0023454A" w:rsidRPr="00EA6C47">
        <w:rPr>
          <w:rFonts w:ascii="Times New Roman" w:hAnsi="Times New Roman" w:cs="Times New Roman"/>
          <w:sz w:val="24"/>
          <w:szCs w:val="24"/>
        </w:rPr>
        <w:t xml:space="preserve"> P</w:t>
      </w:r>
      <w:r w:rsidRPr="00EA6C47">
        <w:rPr>
          <w:rFonts w:ascii="Times New Roman" w:hAnsi="Times New Roman" w:cs="Times New Roman"/>
          <w:sz w:val="24"/>
          <w:szCs w:val="24"/>
        </w:rPr>
        <w:t xml:space="preserve">ortal. He submitted that the above mentioned evidence </w:t>
      </w:r>
      <w:r w:rsidR="0023454A" w:rsidRPr="00EA6C47">
        <w:rPr>
          <w:rFonts w:ascii="Times New Roman" w:hAnsi="Times New Roman" w:cs="Times New Roman"/>
          <w:sz w:val="24"/>
          <w:szCs w:val="24"/>
        </w:rPr>
        <w:t>is</w:t>
      </w:r>
      <w:r w:rsidRPr="00EA6C47">
        <w:rPr>
          <w:rFonts w:ascii="Times New Roman" w:hAnsi="Times New Roman" w:cs="Times New Roman"/>
          <w:sz w:val="24"/>
          <w:szCs w:val="24"/>
        </w:rPr>
        <w:t xml:space="preserve"> corroborated by PTID1 (PF3 dated 24</w:t>
      </w:r>
      <w:r w:rsidRPr="00EA6C47">
        <w:rPr>
          <w:rFonts w:ascii="Times New Roman" w:hAnsi="Times New Roman" w:cs="Times New Roman"/>
          <w:sz w:val="24"/>
          <w:szCs w:val="24"/>
          <w:vertAlign w:val="superscript"/>
        </w:rPr>
        <w:t>th</w:t>
      </w:r>
      <w:r w:rsidRPr="00EA6C47">
        <w:rPr>
          <w:rFonts w:ascii="Times New Roman" w:hAnsi="Times New Roman" w:cs="Times New Roman"/>
          <w:sz w:val="24"/>
          <w:szCs w:val="24"/>
        </w:rPr>
        <w:t xml:space="preserve"> March 2021), which confirms that the victim was a minor and PTID2, the Birth Notification Record, which indicates that the victim was born on 19</w:t>
      </w:r>
      <w:r w:rsidRPr="00EA6C47">
        <w:rPr>
          <w:rFonts w:ascii="Times New Roman" w:hAnsi="Times New Roman" w:cs="Times New Roman"/>
          <w:sz w:val="24"/>
          <w:szCs w:val="24"/>
          <w:vertAlign w:val="superscript"/>
        </w:rPr>
        <w:t>th</w:t>
      </w:r>
      <w:r w:rsidRPr="00EA6C47">
        <w:rPr>
          <w:rFonts w:ascii="Times New Roman" w:hAnsi="Times New Roman" w:cs="Times New Roman"/>
          <w:sz w:val="24"/>
          <w:szCs w:val="24"/>
        </w:rPr>
        <w:t xml:space="preserve"> February 2006</w:t>
      </w:r>
      <w:r w:rsidR="0023454A" w:rsidRPr="00EA6C47">
        <w:rPr>
          <w:rFonts w:ascii="Times New Roman" w:hAnsi="Times New Roman" w:cs="Times New Roman"/>
          <w:sz w:val="24"/>
          <w:szCs w:val="24"/>
        </w:rPr>
        <w:t>.</w:t>
      </w:r>
    </w:p>
    <w:p w14:paraId="28950518" w14:textId="0FF22508" w:rsidR="0023454A" w:rsidRPr="00EA6C47" w:rsidRDefault="00A342B4" w:rsidP="0023454A">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hAnsi="Times New Roman" w:cs="Times New Roman"/>
          <w:sz w:val="24"/>
          <w:szCs w:val="24"/>
        </w:rPr>
        <w:t xml:space="preserve">As </w:t>
      </w:r>
      <w:r w:rsidR="00702A37">
        <w:rPr>
          <w:rFonts w:ascii="Times New Roman" w:hAnsi="Times New Roman" w:cs="Times New Roman"/>
          <w:sz w:val="24"/>
          <w:szCs w:val="24"/>
        </w:rPr>
        <w:t>for</w:t>
      </w:r>
      <w:r w:rsidRPr="00EA6C47">
        <w:rPr>
          <w:rFonts w:ascii="Times New Roman" w:hAnsi="Times New Roman" w:cs="Times New Roman"/>
          <w:sz w:val="24"/>
          <w:szCs w:val="24"/>
        </w:rPr>
        <w:t xml:space="preserve"> the ingredient of abuse of power or position of vulnerability, Mr. </w:t>
      </w:r>
      <w:proofErr w:type="spellStart"/>
      <w:r w:rsidRPr="00EA6C47">
        <w:rPr>
          <w:rFonts w:ascii="Times New Roman" w:hAnsi="Times New Roman" w:cs="Times New Roman"/>
          <w:sz w:val="24"/>
          <w:szCs w:val="24"/>
        </w:rPr>
        <w:t>Kyomuhendo</w:t>
      </w:r>
      <w:proofErr w:type="spellEnd"/>
      <w:r w:rsidRPr="00EA6C47">
        <w:rPr>
          <w:rFonts w:ascii="Times New Roman" w:hAnsi="Times New Roman" w:cs="Times New Roman"/>
          <w:sz w:val="24"/>
          <w:szCs w:val="24"/>
        </w:rPr>
        <w:t xml:space="preserve"> submitted that the prosecution shall through the testimony of the medical officer who exami</w:t>
      </w:r>
      <w:r w:rsidR="00740BF2">
        <w:rPr>
          <w:rFonts w:ascii="Times New Roman" w:hAnsi="Times New Roman" w:cs="Times New Roman"/>
          <w:sz w:val="24"/>
          <w:szCs w:val="24"/>
        </w:rPr>
        <w:t xml:space="preserve">ned the accused on PTID3 (PF24), </w:t>
      </w:r>
      <w:r w:rsidRPr="00EA6C47">
        <w:rPr>
          <w:rFonts w:ascii="Times New Roman" w:hAnsi="Times New Roman" w:cs="Times New Roman"/>
          <w:sz w:val="24"/>
          <w:szCs w:val="24"/>
        </w:rPr>
        <w:t xml:space="preserve">prove that the accused was forty-two (42) years old. </w:t>
      </w:r>
      <w:r w:rsidR="00D17571" w:rsidRPr="00EA6C47">
        <w:rPr>
          <w:rFonts w:ascii="Times New Roman" w:hAnsi="Times New Roman" w:cs="Times New Roman"/>
          <w:sz w:val="24"/>
          <w:szCs w:val="24"/>
        </w:rPr>
        <w:t>He stated that the prosecution shall further adduce evidence through the victim and her grandmother</w:t>
      </w:r>
      <w:r w:rsidR="0023454A" w:rsidRPr="00EA6C47">
        <w:rPr>
          <w:rFonts w:ascii="Times New Roman" w:hAnsi="Times New Roman" w:cs="Times New Roman"/>
          <w:sz w:val="24"/>
          <w:szCs w:val="24"/>
        </w:rPr>
        <w:t xml:space="preserve"> to establish</w:t>
      </w:r>
      <w:r w:rsidR="00D17571" w:rsidRPr="00EA6C47">
        <w:rPr>
          <w:rFonts w:ascii="Times New Roman" w:hAnsi="Times New Roman" w:cs="Times New Roman"/>
          <w:sz w:val="24"/>
          <w:szCs w:val="24"/>
        </w:rPr>
        <w:t xml:space="preserve"> that the accused had control and power over the victim. </w:t>
      </w:r>
      <w:r w:rsidRPr="00EA6C47">
        <w:rPr>
          <w:rFonts w:ascii="Times New Roman" w:hAnsi="Times New Roman" w:cs="Times New Roman"/>
          <w:sz w:val="24"/>
          <w:szCs w:val="24"/>
        </w:rPr>
        <w:t xml:space="preserve">He </w:t>
      </w:r>
      <w:r w:rsidR="0023454A" w:rsidRPr="00EA6C47">
        <w:rPr>
          <w:rFonts w:ascii="Times New Roman" w:hAnsi="Times New Roman" w:cs="Times New Roman"/>
          <w:sz w:val="24"/>
          <w:szCs w:val="24"/>
        </w:rPr>
        <w:t>averred</w:t>
      </w:r>
      <w:r w:rsidRPr="00EA6C47">
        <w:rPr>
          <w:rFonts w:ascii="Times New Roman" w:hAnsi="Times New Roman" w:cs="Times New Roman"/>
          <w:sz w:val="24"/>
          <w:szCs w:val="24"/>
        </w:rPr>
        <w:t xml:space="preserve"> that the accused, being an adult </w:t>
      </w:r>
      <w:r w:rsidR="0023454A" w:rsidRPr="00EA6C47">
        <w:rPr>
          <w:rFonts w:ascii="Times New Roman" w:hAnsi="Times New Roman" w:cs="Times New Roman"/>
          <w:sz w:val="24"/>
          <w:szCs w:val="24"/>
        </w:rPr>
        <w:t xml:space="preserve">who was </w:t>
      </w:r>
      <w:r w:rsidRPr="00EA6C47">
        <w:rPr>
          <w:rFonts w:ascii="Times New Roman" w:hAnsi="Times New Roman" w:cs="Times New Roman"/>
          <w:sz w:val="24"/>
          <w:szCs w:val="24"/>
        </w:rPr>
        <w:t>much older than the victim</w:t>
      </w:r>
      <w:r w:rsidR="0023454A" w:rsidRPr="00EA6C47">
        <w:rPr>
          <w:rFonts w:ascii="Times New Roman" w:hAnsi="Times New Roman" w:cs="Times New Roman"/>
          <w:sz w:val="24"/>
          <w:szCs w:val="24"/>
        </w:rPr>
        <w:t>,</w:t>
      </w:r>
      <w:r w:rsidRPr="00EA6C47">
        <w:rPr>
          <w:rFonts w:ascii="Times New Roman" w:hAnsi="Times New Roman" w:cs="Times New Roman"/>
          <w:sz w:val="24"/>
          <w:szCs w:val="24"/>
        </w:rPr>
        <w:t xml:space="preserve"> had power over the </w:t>
      </w:r>
      <w:r w:rsidR="0023454A" w:rsidRPr="00EA6C47">
        <w:rPr>
          <w:rFonts w:ascii="Times New Roman" w:hAnsi="Times New Roman" w:cs="Times New Roman"/>
          <w:sz w:val="24"/>
          <w:szCs w:val="24"/>
        </w:rPr>
        <w:t>child</w:t>
      </w:r>
      <w:r w:rsidR="00D17571" w:rsidRPr="00EA6C47">
        <w:rPr>
          <w:rFonts w:ascii="Times New Roman" w:hAnsi="Times New Roman" w:cs="Times New Roman"/>
          <w:sz w:val="24"/>
          <w:szCs w:val="24"/>
        </w:rPr>
        <w:t xml:space="preserve"> and therefore took advantage of her vulnerability.</w:t>
      </w:r>
    </w:p>
    <w:p w14:paraId="30E80681" w14:textId="47012277" w:rsidR="008613B4" w:rsidRPr="00EA6C47" w:rsidRDefault="00D17571" w:rsidP="008613B4">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hAnsi="Times New Roman" w:cs="Times New Roman"/>
          <w:sz w:val="24"/>
          <w:szCs w:val="24"/>
        </w:rPr>
        <w:t>About the element</w:t>
      </w:r>
      <w:r w:rsidR="0023454A" w:rsidRPr="00EA6C47">
        <w:rPr>
          <w:rFonts w:ascii="Times New Roman" w:hAnsi="Times New Roman" w:cs="Times New Roman"/>
          <w:sz w:val="24"/>
          <w:szCs w:val="24"/>
        </w:rPr>
        <w:t>s</w:t>
      </w:r>
      <w:r w:rsidRPr="00EA6C47">
        <w:rPr>
          <w:rFonts w:ascii="Times New Roman" w:hAnsi="Times New Roman" w:cs="Times New Roman"/>
          <w:sz w:val="24"/>
          <w:szCs w:val="24"/>
        </w:rPr>
        <w:t xml:space="preserve"> for the purpose and participation of the accused</w:t>
      </w:r>
      <w:r w:rsidR="0023454A" w:rsidRPr="00EA6C47">
        <w:rPr>
          <w:rFonts w:ascii="Times New Roman" w:hAnsi="Times New Roman" w:cs="Times New Roman"/>
          <w:sz w:val="24"/>
          <w:szCs w:val="24"/>
        </w:rPr>
        <w:t>, c</w:t>
      </w:r>
      <w:r w:rsidR="001D30D4" w:rsidRPr="00EA6C47">
        <w:rPr>
          <w:rFonts w:ascii="Times New Roman" w:hAnsi="Times New Roman" w:cs="Times New Roman"/>
          <w:sz w:val="24"/>
          <w:szCs w:val="24"/>
        </w:rPr>
        <w:t>ounsel submitted that the</w:t>
      </w:r>
      <w:r w:rsidR="00476C30" w:rsidRPr="00EA6C47">
        <w:rPr>
          <w:rFonts w:ascii="Times New Roman" w:hAnsi="Times New Roman" w:cs="Times New Roman"/>
          <w:sz w:val="24"/>
          <w:szCs w:val="24"/>
        </w:rPr>
        <w:t xml:space="preserve"> witness statements of the </w:t>
      </w:r>
      <w:r w:rsidR="001D30D4" w:rsidRPr="00EA6C47">
        <w:rPr>
          <w:rFonts w:ascii="Times New Roman" w:hAnsi="Times New Roman" w:cs="Times New Roman"/>
          <w:sz w:val="24"/>
          <w:szCs w:val="24"/>
        </w:rPr>
        <w:t xml:space="preserve">victim and her grandmother show that the </w:t>
      </w:r>
      <w:r w:rsidR="00476C30" w:rsidRPr="00EA6C47">
        <w:rPr>
          <w:rFonts w:ascii="Times New Roman" w:hAnsi="Times New Roman" w:cs="Times New Roman"/>
          <w:sz w:val="24"/>
          <w:szCs w:val="24"/>
        </w:rPr>
        <w:t xml:space="preserve">accused was known to both of them because she was employed as a house </w:t>
      </w:r>
      <w:r w:rsidR="0023454A" w:rsidRPr="00EA6C47">
        <w:rPr>
          <w:rFonts w:ascii="Times New Roman" w:hAnsi="Times New Roman" w:cs="Times New Roman"/>
          <w:sz w:val="24"/>
          <w:szCs w:val="24"/>
        </w:rPr>
        <w:t>keeper</w:t>
      </w:r>
      <w:r w:rsidR="00476C30" w:rsidRPr="00EA6C47">
        <w:rPr>
          <w:rFonts w:ascii="Times New Roman" w:hAnsi="Times New Roman" w:cs="Times New Roman"/>
          <w:sz w:val="24"/>
          <w:szCs w:val="24"/>
        </w:rPr>
        <w:t xml:space="preserve"> </w:t>
      </w:r>
      <w:r w:rsidR="0023454A" w:rsidRPr="00EA6C47">
        <w:rPr>
          <w:rFonts w:ascii="Times New Roman" w:hAnsi="Times New Roman" w:cs="Times New Roman"/>
          <w:sz w:val="24"/>
          <w:szCs w:val="24"/>
        </w:rPr>
        <w:t xml:space="preserve">in the home of the </w:t>
      </w:r>
      <w:r w:rsidR="00476C30" w:rsidRPr="00EA6C47">
        <w:rPr>
          <w:rFonts w:ascii="Times New Roman" w:hAnsi="Times New Roman" w:cs="Times New Roman"/>
          <w:sz w:val="24"/>
          <w:szCs w:val="24"/>
        </w:rPr>
        <w:t xml:space="preserve">victim’s grandmother at </w:t>
      </w:r>
      <w:proofErr w:type="spellStart"/>
      <w:r w:rsidR="00476C30" w:rsidRPr="00EA6C47">
        <w:rPr>
          <w:rFonts w:ascii="Times New Roman" w:hAnsi="Times New Roman" w:cs="Times New Roman"/>
          <w:sz w:val="24"/>
          <w:szCs w:val="24"/>
        </w:rPr>
        <w:t>Kololo</w:t>
      </w:r>
      <w:proofErr w:type="spellEnd"/>
      <w:r w:rsidR="00476C30" w:rsidRPr="00EA6C47">
        <w:rPr>
          <w:rFonts w:ascii="Times New Roman" w:hAnsi="Times New Roman" w:cs="Times New Roman"/>
          <w:sz w:val="24"/>
          <w:szCs w:val="24"/>
        </w:rPr>
        <w:t xml:space="preserve">. He further </w:t>
      </w:r>
      <w:r w:rsidR="008613B4" w:rsidRPr="00EA6C47">
        <w:rPr>
          <w:rFonts w:ascii="Times New Roman" w:hAnsi="Times New Roman" w:cs="Times New Roman"/>
          <w:sz w:val="24"/>
          <w:szCs w:val="24"/>
        </w:rPr>
        <w:t>submitted</w:t>
      </w:r>
      <w:r w:rsidR="00476C30" w:rsidRPr="00EA6C47">
        <w:rPr>
          <w:rFonts w:ascii="Times New Roman" w:hAnsi="Times New Roman" w:cs="Times New Roman"/>
          <w:sz w:val="24"/>
          <w:szCs w:val="24"/>
        </w:rPr>
        <w:t xml:space="preserve"> that the victim’s testimony w</w:t>
      </w:r>
      <w:r w:rsidR="00702A37">
        <w:rPr>
          <w:rFonts w:ascii="Times New Roman" w:hAnsi="Times New Roman" w:cs="Times New Roman"/>
          <w:sz w:val="24"/>
          <w:szCs w:val="24"/>
        </w:rPr>
        <w:t>ill</w:t>
      </w:r>
      <w:r w:rsidR="00476C30" w:rsidRPr="00EA6C47">
        <w:rPr>
          <w:rFonts w:ascii="Times New Roman" w:hAnsi="Times New Roman" w:cs="Times New Roman"/>
          <w:sz w:val="24"/>
          <w:szCs w:val="24"/>
        </w:rPr>
        <w:t xml:space="preserve"> prove that she started communicating with the accused’s brother whom she fell in love and later met with assistance from the accused. He additionally </w:t>
      </w:r>
      <w:r w:rsidR="008613B4" w:rsidRPr="00EA6C47">
        <w:rPr>
          <w:rFonts w:ascii="Times New Roman" w:hAnsi="Times New Roman" w:cs="Times New Roman"/>
          <w:sz w:val="24"/>
          <w:szCs w:val="24"/>
        </w:rPr>
        <w:t>submitted</w:t>
      </w:r>
      <w:r w:rsidR="00476C30" w:rsidRPr="00EA6C47">
        <w:rPr>
          <w:rFonts w:ascii="Times New Roman" w:hAnsi="Times New Roman" w:cs="Times New Roman"/>
          <w:sz w:val="24"/>
          <w:szCs w:val="24"/>
        </w:rPr>
        <w:t xml:space="preserve"> that the prosecution would also rely on PTID</w:t>
      </w:r>
      <w:r w:rsidR="00AC40C4" w:rsidRPr="00EA6C47">
        <w:rPr>
          <w:rFonts w:ascii="Times New Roman" w:hAnsi="Times New Roman" w:cs="Times New Roman"/>
          <w:sz w:val="24"/>
          <w:szCs w:val="24"/>
        </w:rPr>
        <w:t>1</w:t>
      </w:r>
      <w:r w:rsidR="00476C30" w:rsidRPr="00EA6C47">
        <w:rPr>
          <w:rFonts w:ascii="Times New Roman" w:hAnsi="Times New Roman" w:cs="Times New Roman"/>
          <w:sz w:val="24"/>
          <w:szCs w:val="24"/>
        </w:rPr>
        <w:t>(PF3 dated 24</w:t>
      </w:r>
      <w:r w:rsidR="00476C30" w:rsidRPr="00EA6C47">
        <w:rPr>
          <w:rFonts w:ascii="Times New Roman" w:hAnsi="Times New Roman" w:cs="Times New Roman"/>
          <w:sz w:val="24"/>
          <w:szCs w:val="24"/>
          <w:vertAlign w:val="superscript"/>
        </w:rPr>
        <w:t>th</w:t>
      </w:r>
      <w:r w:rsidR="00476C30" w:rsidRPr="00EA6C47">
        <w:rPr>
          <w:rFonts w:ascii="Times New Roman" w:hAnsi="Times New Roman" w:cs="Times New Roman"/>
          <w:sz w:val="24"/>
          <w:szCs w:val="24"/>
        </w:rPr>
        <w:t xml:space="preserve"> March 2021), which shows that the victim sustained mild bruises</w:t>
      </w:r>
      <w:r w:rsidR="008613B4" w:rsidRPr="00EA6C47">
        <w:rPr>
          <w:rFonts w:ascii="Times New Roman" w:hAnsi="Times New Roman" w:cs="Times New Roman"/>
          <w:sz w:val="24"/>
          <w:szCs w:val="24"/>
        </w:rPr>
        <w:t xml:space="preserve"> in her genitals,</w:t>
      </w:r>
      <w:r w:rsidR="005C36E0" w:rsidRPr="00EA6C47">
        <w:rPr>
          <w:rFonts w:ascii="Times New Roman" w:hAnsi="Times New Roman" w:cs="Times New Roman"/>
          <w:sz w:val="24"/>
          <w:szCs w:val="24"/>
        </w:rPr>
        <w:t xml:space="preserve"> thus proving that </w:t>
      </w:r>
      <w:r w:rsidR="00A37CE5" w:rsidRPr="00EA6C47">
        <w:rPr>
          <w:rFonts w:ascii="Times New Roman" w:hAnsi="Times New Roman" w:cs="Times New Roman"/>
          <w:sz w:val="24"/>
          <w:szCs w:val="24"/>
        </w:rPr>
        <w:t>she had recent</w:t>
      </w:r>
      <w:r w:rsidR="008613B4" w:rsidRPr="00EA6C47">
        <w:rPr>
          <w:rFonts w:ascii="Times New Roman" w:hAnsi="Times New Roman" w:cs="Times New Roman"/>
          <w:sz w:val="24"/>
          <w:szCs w:val="24"/>
        </w:rPr>
        <w:t>ly</w:t>
      </w:r>
      <w:r w:rsidR="005C36E0" w:rsidRPr="00EA6C47">
        <w:rPr>
          <w:rFonts w:ascii="Times New Roman" w:hAnsi="Times New Roman" w:cs="Times New Roman"/>
          <w:sz w:val="24"/>
          <w:szCs w:val="24"/>
        </w:rPr>
        <w:t xml:space="preserve"> had sexual intercourse. He cited S</w:t>
      </w:r>
      <w:r w:rsidR="00A37CE5" w:rsidRPr="00EA6C47">
        <w:rPr>
          <w:rFonts w:ascii="Times New Roman" w:hAnsi="Times New Roman" w:cs="Times New Roman"/>
          <w:sz w:val="24"/>
          <w:szCs w:val="24"/>
        </w:rPr>
        <w:t>ection 2(j</w:t>
      </w:r>
      <w:r w:rsidR="005C36E0" w:rsidRPr="00EA6C47">
        <w:rPr>
          <w:rFonts w:ascii="Times New Roman" w:hAnsi="Times New Roman" w:cs="Times New Roman"/>
          <w:sz w:val="24"/>
          <w:szCs w:val="24"/>
        </w:rPr>
        <w:t xml:space="preserve">) of the </w:t>
      </w:r>
      <w:r w:rsidR="005C36E0" w:rsidRPr="00702A37">
        <w:rPr>
          <w:rFonts w:ascii="Times New Roman" w:hAnsi="Times New Roman" w:cs="Times New Roman"/>
          <w:i/>
          <w:iCs/>
          <w:sz w:val="24"/>
          <w:szCs w:val="24"/>
        </w:rPr>
        <w:t>Prevention of Trafficking in Persons A</w:t>
      </w:r>
      <w:r w:rsidR="00A37CE5" w:rsidRPr="00702A37">
        <w:rPr>
          <w:rFonts w:ascii="Times New Roman" w:hAnsi="Times New Roman" w:cs="Times New Roman"/>
          <w:i/>
          <w:iCs/>
          <w:sz w:val="24"/>
          <w:szCs w:val="24"/>
        </w:rPr>
        <w:t>ct, 2009</w:t>
      </w:r>
      <w:r w:rsidR="003B1F98" w:rsidRPr="00EA6C47">
        <w:rPr>
          <w:rFonts w:ascii="Times New Roman" w:hAnsi="Times New Roman" w:cs="Times New Roman"/>
          <w:sz w:val="24"/>
          <w:szCs w:val="24"/>
        </w:rPr>
        <w:t xml:space="preserve"> for the definition of sexual exploitation.</w:t>
      </w:r>
    </w:p>
    <w:p w14:paraId="55393606" w14:textId="1D6D17B1" w:rsidR="008613B4" w:rsidRPr="00EA6C47" w:rsidRDefault="00A37CE5" w:rsidP="00E75926">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hAnsi="Times New Roman" w:cs="Times New Roman"/>
          <w:sz w:val="24"/>
          <w:szCs w:val="24"/>
        </w:rPr>
        <w:t xml:space="preserve">Mr. </w:t>
      </w:r>
      <w:proofErr w:type="spellStart"/>
      <w:r w:rsidRPr="00EA6C47">
        <w:rPr>
          <w:rFonts w:ascii="Times New Roman" w:hAnsi="Times New Roman" w:cs="Times New Roman"/>
          <w:sz w:val="24"/>
          <w:szCs w:val="24"/>
        </w:rPr>
        <w:t>Kyomuhendo</w:t>
      </w:r>
      <w:proofErr w:type="spellEnd"/>
      <w:r w:rsidRPr="00EA6C47">
        <w:rPr>
          <w:rFonts w:ascii="Times New Roman" w:hAnsi="Times New Roman" w:cs="Times New Roman"/>
          <w:sz w:val="24"/>
          <w:szCs w:val="24"/>
        </w:rPr>
        <w:t xml:space="preserve"> </w:t>
      </w:r>
      <w:r w:rsidR="008613B4" w:rsidRPr="00EA6C47">
        <w:rPr>
          <w:rFonts w:ascii="Times New Roman" w:hAnsi="Times New Roman" w:cs="Times New Roman"/>
          <w:sz w:val="24"/>
          <w:szCs w:val="24"/>
        </w:rPr>
        <w:t>submitted</w:t>
      </w:r>
      <w:r w:rsidRPr="00EA6C47">
        <w:rPr>
          <w:rFonts w:ascii="Times New Roman" w:hAnsi="Times New Roman" w:cs="Times New Roman"/>
          <w:sz w:val="24"/>
          <w:szCs w:val="24"/>
        </w:rPr>
        <w:t xml:space="preserve"> that </w:t>
      </w:r>
      <w:r w:rsidR="008613B4" w:rsidRPr="00EA6C47">
        <w:rPr>
          <w:rFonts w:ascii="Times New Roman" w:hAnsi="Times New Roman" w:cs="Times New Roman"/>
          <w:sz w:val="24"/>
          <w:szCs w:val="24"/>
        </w:rPr>
        <w:t xml:space="preserve">the police </w:t>
      </w:r>
      <w:r w:rsidRPr="00EA6C47">
        <w:rPr>
          <w:rFonts w:ascii="Times New Roman" w:hAnsi="Times New Roman" w:cs="Times New Roman"/>
          <w:sz w:val="24"/>
          <w:szCs w:val="24"/>
        </w:rPr>
        <w:t xml:space="preserve">statements of the victim and </w:t>
      </w:r>
      <w:r w:rsidR="008613B4" w:rsidRPr="00EA6C47">
        <w:rPr>
          <w:rFonts w:ascii="Times New Roman" w:hAnsi="Times New Roman" w:cs="Times New Roman"/>
          <w:sz w:val="24"/>
          <w:szCs w:val="24"/>
        </w:rPr>
        <w:t>her</w:t>
      </w:r>
      <w:r w:rsidRPr="00EA6C47">
        <w:rPr>
          <w:rFonts w:ascii="Times New Roman" w:hAnsi="Times New Roman" w:cs="Times New Roman"/>
          <w:sz w:val="24"/>
          <w:szCs w:val="24"/>
        </w:rPr>
        <w:t xml:space="preserve"> grandmother </w:t>
      </w:r>
      <w:r w:rsidR="008613B4" w:rsidRPr="00EA6C47">
        <w:rPr>
          <w:rFonts w:ascii="Times New Roman" w:hAnsi="Times New Roman" w:cs="Times New Roman"/>
          <w:sz w:val="24"/>
          <w:szCs w:val="24"/>
        </w:rPr>
        <w:t>establish</w:t>
      </w:r>
      <w:r w:rsidRPr="00EA6C47">
        <w:rPr>
          <w:rFonts w:ascii="Times New Roman" w:hAnsi="Times New Roman" w:cs="Times New Roman"/>
          <w:sz w:val="24"/>
          <w:szCs w:val="24"/>
        </w:rPr>
        <w:t xml:space="preserve"> that it is the accused who convinced her to meet with Tom and </w:t>
      </w:r>
      <w:r w:rsidR="00940964" w:rsidRPr="00EA6C47">
        <w:rPr>
          <w:rFonts w:ascii="Times New Roman" w:hAnsi="Times New Roman" w:cs="Times New Roman"/>
          <w:sz w:val="24"/>
          <w:szCs w:val="24"/>
        </w:rPr>
        <w:t xml:space="preserve">further </w:t>
      </w:r>
      <w:r w:rsidRPr="00EA6C47">
        <w:rPr>
          <w:rFonts w:ascii="Times New Roman" w:hAnsi="Times New Roman" w:cs="Times New Roman"/>
          <w:sz w:val="24"/>
          <w:szCs w:val="24"/>
        </w:rPr>
        <w:t xml:space="preserve">facilitated her transportation </w:t>
      </w:r>
      <w:r w:rsidR="00940964" w:rsidRPr="00EA6C47">
        <w:rPr>
          <w:rFonts w:ascii="Times New Roman" w:hAnsi="Times New Roman" w:cs="Times New Roman"/>
          <w:sz w:val="24"/>
          <w:szCs w:val="24"/>
        </w:rPr>
        <w:t xml:space="preserve">to Fort </w:t>
      </w:r>
      <w:r w:rsidR="008613B4" w:rsidRPr="00EA6C47">
        <w:rPr>
          <w:rFonts w:ascii="Times New Roman" w:hAnsi="Times New Roman" w:cs="Times New Roman"/>
          <w:sz w:val="24"/>
          <w:szCs w:val="24"/>
        </w:rPr>
        <w:t>P</w:t>
      </w:r>
      <w:r w:rsidR="00940964" w:rsidRPr="00EA6C47">
        <w:rPr>
          <w:rFonts w:ascii="Times New Roman" w:hAnsi="Times New Roman" w:cs="Times New Roman"/>
          <w:sz w:val="24"/>
          <w:szCs w:val="24"/>
        </w:rPr>
        <w:t>ortal</w:t>
      </w:r>
      <w:r w:rsidR="008613B4" w:rsidRPr="00EA6C47">
        <w:rPr>
          <w:rFonts w:ascii="Times New Roman" w:hAnsi="Times New Roman" w:cs="Times New Roman"/>
          <w:sz w:val="24"/>
          <w:szCs w:val="24"/>
        </w:rPr>
        <w:t>,</w:t>
      </w:r>
      <w:r w:rsidR="00940964" w:rsidRPr="00EA6C47">
        <w:rPr>
          <w:rFonts w:ascii="Times New Roman" w:hAnsi="Times New Roman" w:cs="Times New Roman"/>
          <w:sz w:val="24"/>
          <w:szCs w:val="24"/>
        </w:rPr>
        <w:t xml:space="preserve"> where she was sexually exploited by </w:t>
      </w:r>
      <w:r w:rsidR="008613B4" w:rsidRPr="00EA6C47">
        <w:rPr>
          <w:rFonts w:ascii="Times New Roman" w:hAnsi="Times New Roman" w:cs="Times New Roman"/>
          <w:sz w:val="24"/>
          <w:szCs w:val="24"/>
        </w:rPr>
        <w:t xml:space="preserve">the said </w:t>
      </w:r>
      <w:r w:rsidR="00940964" w:rsidRPr="00EA6C47">
        <w:rPr>
          <w:rFonts w:ascii="Times New Roman" w:hAnsi="Times New Roman" w:cs="Times New Roman"/>
          <w:sz w:val="24"/>
          <w:szCs w:val="24"/>
        </w:rPr>
        <w:t>Tom. He prayed that this court confirms the charges.</w:t>
      </w:r>
    </w:p>
    <w:p w14:paraId="579D32FD" w14:textId="77777777" w:rsidR="008613B4" w:rsidRPr="00EA6C47" w:rsidRDefault="00E75926" w:rsidP="00952866">
      <w:pPr>
        <w:spacing w:line="360" w:lineRule="auto"/>
        <w:jc w:val="both"/>
        <w:rPr>
          <w:rFonts w:ascii="Times New Roman" w:hAnsi="Times New Roman" w:cs="Times New Roman"/>
          <w:strike/>
          <w:sz w:val="24"/>
          <w:szCs w:val="24"/>
        </w:rPr>
      </w:pPr>
      <w:r w:rsidRPr="00EA6C47">
        <w:rPr>
          <w:rFonts w:ascii="Times New Roman" w:hAnsi="Times New Roman" w:cs="Times New Roman"/>
          <w:b/>
          <w:sz w:val="24"/>
          <w:szCs w:val="24"/>
        </w:rPr>
        <w:t xml:space="preserve">RESOLUTION </w:t>
      </w:r>
    </w:p>
    <w:p w14:paraId="111050D6" w14:textId="003353D5" w:rsidR="00952866" w:rsidRPr="00EA6C47" w:rsidRDefault="00E75926" w:rsidP="00952866">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hAnsi="Times New Roman" w:cs="Times New Roman"/>
          <w:i/>
          <w:iCs/>
          <w:sz w:val="24"/>
          <w:szCs w:val="24"/>
        </w:rPr>
        <w:t>Section 2 (a) of the Prevention of Trafficking in Persons Act, 2009</w:t>
      </w:r>
      <w:r w:rsidRPr="00EA6C47">
        <w:rPr>
          <w:rFonts w:ascii="Times New Roman" w:hAnsi="Times New Roman" w:cs="Times New Roman"/>
          <w:sz w:val="24"/>
          <w:szCs w:val="24"/>
        </w:rPr>
        <w:t xml:space="preserve"> </w:t>
      </w:r>
      <w:r w:rsidR="00952866" w:rsidRPr="00EA6C47">
        <w:rPr>
          <w:rFonts w:ascii="Times New Roman" w:hAnsi="Times New Roman" w:cs="Times New Roman"/>
          <w:sz w:val="24"/>
          <w:szCs w:val="24"/>
        </w:rPr>
        <w:t>define</w:t>
      </w:r>
      <w:r w:rsidR="003B1F98" w:rsidRPr="00EA6C47">
        <w:rPr>
          <w:rFonts w:ascii="Times New Roman" w:hAnsi="Times New Roman" w:cs="Times New Roman"/>
          <w:sz w:val="24"/>
          <w:szCs w:val="24"/>
        </w:rPr>
        <w:t>s</w:t>
      </w:r>
      <w:r w:rsidR="00952866" w:rsidRPr="00EA6C47">
        <w:rPr>
          <w:rFonts w:ascii="Times New Roman" w:hAnsi="Times New Roman" w:cs="Times New Roman"/>
          <w:sz w:val="24"/>
          <w:szCs w:val="24"/>
        </w:rPr>
        <w:t xml:space="preserve"> a</w:t>
      </w:r>
      <w:r w:rsidRPr="00EA6C47">
        <w:rPr>
          <w:rFonts w:ascii="Times New Roman" w:hAnsi="Times New Roman" w:cs="Times New Roman"/>
          <w:sz w:val="24"/>
          <w:szCs w:val="24"/>
        </w:rPr>
        <w:t xml:space="preserve"> child</w:t>
      </w:r>
      <w:r w:rsidR="00952866" w:rsidRPr="00EA6C47">
        <w:rPr>
          <w:rFonts w:ascii="Times New Roman" w:hAnsi="Times New Roman" w:cs="Times New Roman"/>
          <w:sz w:val="24"/>
          <w:szCs w:val="24"/>
        </w:rPr>
        <w:t xml:space="preserve"> as </w:t>
      </w:r>
      <w:r w:rsidRPr="00EA6C47">
        <w:rPr>
          <w:rFonts w:ascii="Times New Roman" w:hAnsi="Times New Roman" w:cs="Times New Roman"/>
          <w:sz w:val="24"/>
          <w:szCs w:val="24"/>
        </w:rPr>
        <w:t>a person below the age of 18 years.</w:t>
      </w:r>
      <w:r w:rsidR="00952866" w:rsidRPr="00EA6C47">
        <w:rPr>
          <w:rFonts w:ascii="Times New Roman" w:hAnsi="Times New Roman" w:cs="Times New Roman"/>
          <w:sz w:val="24"/>
          <w:szCs w:val="24"/>
        </w:rPr>
        <w:t xml:space="preserve"> </w:t>
      </w:r>
    </w:p>
    <w:p w14:paraId="62EDDA30" w14:textId="11230BA8" w:rsidR="00764E93" w:rsidRPr="00EA6C47" w:rsidRDefault="00E75926" w:rsidP="00764E93">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 xml:space="preserve">Section 3(1) of the Act </w:t>
      </w:r>
      <w:r w:rsidR="003B1F98" w:rsidRPr="00EA6C47">
        <w:rPr>
          <w:rFonts w:ascii="Times New Roman" w:hAnsi="Times New Roman" w:cs="Times New Roman"/>
          <w:sz w:val="24"/>
          <w:szCs w:val="24"/>
        </w:rPr>
        <w:t xml:space="preserve">under which the accused is charged </w:t>
      </w:r>
      <w:r w:rsidR="00764E93" w:rsidRPr="00EA6C47">
        <w:rPr>
          <w:rFonts w:ascii="Times New Roman" w:hAnsi="Times New Roman" w:cs="Times New Roman"/>
          <w:sz w:val="24"/>
          <w:szCs w:val="24"/>
        </w:rPr>
        <w:t xml:space="preserve">provides </w:t>
      </w:r>
      <w:r w:rsidRPr="00EA6C47">
        <w:rPr>
          <w:rFonts w:ascii="Times New Roman" w:hAnsi="Times New Roman" w:cs="Times New Roman"/>
          <w:sz w:val="24"/>
          <w:szCs w:val="24"/>
        </w:rPr>
        <w:t>that a person</w:t>
      </w:r>
      <w:r w:rsidR="00764E93" w:rsidRPr="00EA6C47">
        <w:rPr>
          <w:rFonts w:ascii="Times New Roman" w:hAnsi="Times New Roman" w:cs="Times New Roman"/>
          <w:sz w:val="24"/>
          <w:szCs w:val="24"/>
        </w:rPr>
        <w:t xml:space="preserve"> commits an offence</w:t>
      </w:r>
      <w:r w:rsidRPr="00EA6C47">
        <w:rPr>
          <w:rFonts w:ascii="Times New Roman" w:hAnsi="Times New Roman" w:cs="Times New Roman"/>
          <w:sz w:val="24"/>
          <w:szCs w:val="24"/>
        </w:rPr>
        <w:t xml:space="preserve"> who</w:t>
      </w:r>
      <w:r w:rsidR="00764E93" w:rsidRPr="00EA6C47">
        <w:rPr>
          <w:rFonts w:ascii="Times New Roman" w:hAnsi="Times New Roman" w:cs="Times New Roman"/>
          <w:sz w:val="24"/>
          <w:szCs w:val="24"/>
        </w:rPr>
        <w:t>:</w:t>
      </w:r>
    </w:p>
    <w:p w14:paraId="1DB9211B" w14:textId="7D329D77" w:rsidR="00764E93" w:rsidRPr="00EA6C47" w:rsidRDefault="00764E93" w:rsidP="00702A37">
      <w:pPr>
        <w:pStyle w:val="ListParagraph"/>
        <w:numPr>
          <w:ilvl w:val="0"/>
          <w:numId w:val="4"/>
        </w:numPr>
        <w:spacing w:line="360" w:lineRule="auto"/>
        <w:ind w:right="521"/>
        <w:jc w:val="both"/>
        <w:rPr>
          <w:rFonts w:ascii="Times New Roman" w:hAnsi="Times New Roman" w:cs="Times New Roman"/>
          <w:sz w:val="24"/>
          <w:szCs w:val="24"/>
        </w:rPr>
      </w:pPr>
      <w:r w:rsidRPr="00702A37">
        <w:rPr>
          <w:rFonts w:ascii="Times New Roman" w:hAnsi="Times New Roman" w:cs="Times New Roman"/>
          <w:i/>
          <w:sz w:val="24"/>
          <w:szCs w:val="24"/>
        </w:rPr>
        <w:t>“recruits, transports, transfers, harbours or receives a person, by means</w:t>
      </w:r>
      <w:r w:rsidRPr="00702A37">
        <w:rPr>
          <w:rFonts w:ascii="Times New Roman" w:hAnsi="Times New Roman" w:cs="Times New Roman"/>
          <w:sz w:val="24"/>
          <w:szCs w:val="24"/>
        </w:rPr>
        <w:t xml:space="preserve"> </w:t>
      </w:r>
      <w:r w:rsidRPr="00702A37">
        <w:rPr>
          <w:rFonts w:ascii="Times New Roman" w:hAnsi="Times New Roman" w:cs="Times New Roman"/>
          <w:i/>
          <w:sz w:val="24"/>
          <w:szCs w:val="24"/>
        </w:rPr>
        <w:t xml:space="preserve">of the threat or use of force or other forms of coercion, of </w:t>
      </w:r>
      <w:r w:rsidRPr="00702A37">
        <w:rPr>
          <w:rFonts w:ascii="Times New Roman" w:hAnsi="Times New Roman" w:cs="Times New Roman"/>
          <w:i/>
          <w:sz w:val="24"/>
          <w:szCs w:val="24"/>
        </w:rPr>
        <w:lastRenderedPageBreak/>
        <w:t>abduction, of fraud, of deception, of the abuse of power or of a position of vulnerability or of the giving or receiving of payments or benefits to achieve the consent of a person having control over another person for the purpose of exploitation.</w:t>
      </w:r>
    </w:p>
    <w:p w14:paraId="035883C6" w14:textId="55857453" w:rsidR="00B829CC" w:rsidRPr="00EA6C47" w:rsidRDefault="00B829CC" w:rsidP="00B829CC">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 xml:space="preserve">Also, </w:t>
      </w:r>
      <w:r w:rsidR="00E75926" w:rsidRPr="00702A37">
        <w:rPr>
          <w:rFonts w:ascii="Times New Roman" w:hAnsi="Times New Roman" w:cs="Times New Roman"/>
          <w:i/>
          <w:iCs/>
          <w:sz w:val="24"/>
          <w:szCs w:val="24"/>
        </w:rPr>
        <w:t>Section 4(a) of the Prevention of Trafficking in Persons Act, 2009</w:t>
      </w:r>
      <w:r w:rsidR="00E75926" w:rsidRPr="00EA6C47">
        <w:rPr>
          <w:rFonts w:ascii="Times New Roman" w:hAnsi="Times New Roman" w:cs="Times New Roman"/>
          <w:sz w:val="24"/>
          <w:szCs w:val="24"/>
        </w:rPr>
        <w:t xml:space="preserve"> provides that a person commits the offence of aggravated trafficking where the victim of the trafficking is a child.</w:t>
      </w:r>
      <w:r w:rsidR="00261AEC" w:rsidRPr="00EA6C47">
        <w:rPr>
          <w:rFonts w:ascii="Times New Roman" w:hAnsi="Times New Roman" w:cs="Times New Roman"/>
          <w:sz w:val="24"/>
          <w:szCs w:val="24"/>
        </w:rPr>
        <w:t xml:space="preserve"> </w:t>
      </w:r>
    </w:p>
    <w:p w14:paraId="0882E62E" w14:textId="5C563B46" w:rsidR="003B1F98" w:rsidRPr="00EA6C47" w:rsidRDefault="003B1F98" w:rsidP="003B1F98">
      <w:pPr>
        <w:pStyle w:val="ListParagraph"/>
        <w:numPr>
          <w:ilvl w:val="0"/>
          <w:numId w:val="1"/>
        </w:numPr>
        <w:spacing w:line="360" w:lineRule="auto"/>
        <w:jc w:val="both"/>
        <w:rPr>
          <w:rFonts w:ascii="Times New Roman" w:hAnsi="Times New Roman" w:cs="Times New Roman"/>
          <w:strike/>
          <w:sz w:val="24"/>
          <w:szCs w:val="24"/>
        </w:rPr>
      </w:pPr>
      <w:r w:rsidRPr="00EA6C47">
        <w:rPr>
          <w:rFonts w:ascii="Times New Roman" w:hAnsi="Times New Roman" w:cs="Times New Roman"/>
          <w:i/>
          <w:iCs/>
          <w:sz w:val="24"/>
          <w:szCs w:val="24"/>
        </w:rPr>
        <w:t xml:space="preserve">Section 5 (a) of the Prevention of Trafficking in Persons Act, </w:t>
      </w:r>
      <w:bookmarkStart w:id="0" w:name="_GoBack"/>
      <w:bookmarkEnd w:id="0"/>
      <w:r w:rsidR="004B0744" w:rsidRPr="00EA6C47">
        <w:rPr>
          <w:rFonts w:ascii="Times New Roman" w:hAnsi="Times New Roman" w:cs="Times New Roman"/>
          <w:i/>
          <w:iCs/>
          <w:sz w:val="24"/>
          <w:szCs w:val="24"/>
        </w:rPr>
        <w:t>2009</w:t>
      </w:r>
      <w:r w:rsidR="004B0744" w:rsidRPr="00EA6C47">
        <w:rPr>
          <w:rFonts w:ascii="Times New Roman" w:hAnsi="Times New Roman" w:cs="Times New Roman"/>
          <w:sz w:val="24"/>
          <w:szCs w:val="24"/>
        </w:rPr>
        <w:t xml:space="preserve"> which</w:t>
      </w:r>
      <w:r w:rsidRPr="00EA6C47">
        <w:rPr>
          <w:rFonts w:ascii="Times New Roman" w:hAnsi="Times New Roman" w:cs="Times New Roman"/>
          <w:sz w:val="24"/>
          <w:szCs w:val="24"/>
        </w:rPr>
        <w:t xml:space="preserve"> is the second provision of the law under which the accused is charged, provides that a person commits the offence of aggravated trafficking in children if he or she does any of the acts in Section 3 in relation to a child. </w:t>
      </w:r>
    </w:p>
    <w:p w14:paraId="15D4B670" w14:textId="14F00562" w:rsidR="00B829CC" w:rsidRPr="00EA6C47" w:rsidRDefault="00B829CC" w:rsidP="00B829CC">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From the indictment, the offence of trafficking fo</w:t>
      </w:r>
      <w:r w:rsidR="00740BF2">
        <w:rPr>
          <w:rFonts w:ascii="Times New Roman" w:hAnsi="Times New Roman" w:cs="Times New Roman"/>
          <w:sz w:val="24"/>
          <w:szCs w:val="24"/>
        </w:rPr>
        <w:t xml:space="preserve">r which the accused is charged </w:t>
      </w:r>
      <w:r w:rsidRPr="00EA6C47">
        <w:rPr>
          <w:rFonts w:ascii="Times New Roman" w:hAnsi="Times New Roman" w:cs="Times New Roman"/>
          <w:sz w:val="24"/>
          <w:szCs w:val="24"/>
        </w:rPr>
        <w:t>is aggravated by the fact that the victim was child when it was committed. In addition</w:t>
      </w:r>
      <w:r w:rsidR="003B1F98" w:rsidRPr="00EA6C47">
        <w:rPr>
          <w:rFonts w:ascii="Times New Roman" w:hAnsi="Times New Roman" w:cs="Times New Roman"/>
          <w:sz w:val="24"/>
          <w:szCs w:val="24"/>
        </w:rPr>
        <w:t xml:space="preserve">, </w:t>
      </w:r>
      <w:r w:rsidRPr="00EA6C47">
        <w:rPr>
          <w:rFonts w:ascii="Times New Roman" w:hAnsi="Times New Roman" w:cs="Times New Roman"/>
          <w:sz w:val="24"/>
          <w:szCs w:val="24"/>
        </w:rPr>
        <w:t xml:space="preserve">the prosecution </w:t>
      </w:r>
      <w:r w:rsidR="003B1F98" w:rsidRPr="00EA6C47">
        <w:rPr>
          <w:rFonts w:ascii="Times New Roman" w:hAnsi="Times New Roman" w:cs="Times New Roman"/>
          <w:sz w:val="24"/>
          <w:szCs w:val="24"/>
        </w:rPr>
        <w:t>submitted</w:t>
      </w:r>
      <w:r w:rsidRPr="00EA6C47">
        <w:rPr>
          <w:rFonts w:ascii="Times New Roman" w:hAnsi="Times New Roman" w:cs="Times New Roman"/>
          <w:sz w:val="24"/>
          <w:szCs w:val="24"/>
        </w:rPr>
        <w:t xml:space="preserve"> that the accused abused her power or of superiority </w:t>
      </w:r>
      <w:r w:rsidR="003E3091">
        <w:rPr>
          <w:rFonts w:ascii="Times New Roman" w:hAnsi="Times New Roman" w:cs="Times New Roman"/>
          <w:sz w:val="24"/>
          <w:szCs w:val="24"/>
        </w:rPr>
        <w:t>over the victim</w:t>
      </w:r>
      <w:r w:rsidR="00740BF2">
        <w:rPr>
          <w:rFonts w:ascii="Times New Roman" w:hAnsi="Times New Roman" w:cs="Times New Roman"/>
          <w:sz w:val="24"/>
          <w:szCs w:val="24"/>
        </w:rPr>
        <w:t xml:space="preserve"> when</w:t>
      </w:r>
      <w:r w:rsidR="003E3091">
        <w:rPr>
          <w:rFonts w:ascii="Times New Roman" w:hAnsi="Times New Roman" w:cs="Times New Roman"/>
          <w:sz w:val="24"/>
          <w:szCs w:val="24"/>
        </w:rPr>
        <w:t xml:space="preserve"> she</w:t>
      </w:r>
      <w:r w:rsidRPr="00EA6C47">
        <w:rPr>
          <w:rFonts w:ascii="Times New Roman" w:hAnsi="Times New Roman" w:cs="Times New Roman"/>
          <w:sz w:val="24"/>
          <w:szCs w:val="24"/>
        </w:rPr>
        <w:t xml:space="preserve"> transport</w:t>
      </w:r>
      <w:r w:rsidR="003E3091">
        <w:rPr>
          <w:rFonts w:ascii="Times New Roman" w:hAnsi="Times New Roman" w:cs="Times New Roman"/>
          <w:sz w:val="24"/>
          <w:szCs w:val="24"/>
        </w:rPr>
        <w:t>ed</w:t>
      </w:r>
      <w:r w:rsidRPr="00EA6C47">
        <w:rPr>
          <w:rFonts w:ascii="Times New Roman" w:hAnsi="Times New Roman" w:cs="Times New Roman"/>
          <w:sz w:val="24"/>
          <w:szCs w:val="24"/>
        </w:rPr>
        <w:t xml:space="preserve"> the victim to Fort Portal to be sexually exploited by her brother.</w:t>
      </w:r>
      <w:r w:rsidR="003E3091">
        <w:rPr>
          <w:rFonts w:ascii="Times New Roman" w:hAnsi="Times New Roman" w:cs="Times New Roman"/>
          <w:sz w:val="24"/>
          <w:szCs w:val="24"/>
        </w:rPr>
        <w:t xml:space="preserve"> </w:t>
      </w:r>
      <w:r w:rsidRPr="00EA6C47">
        <w:rPr>
          <w:rFonts w:ascii="Times New Roman" w:hAnsi="Times New Roman" w:cs="Times New Roman"/>
          <w:sz w:val="24"/>
          <w:szCs w:val="24"/>
        </w:rPr>
        <w:t xml:space="preserve">The fact of abuse of power also aggravates </w:t>
      </w:r>
      <w:r w:rsidR="003E3091">
        <w:rPr>
          <w:rFonts w:ascii="Times New Roman" w:hAnsi="Times New Roman" w:cs="Times New Roman"/>
          <w:sz w:val="24"/>
          <w:szCs w:val="24"/>
        </w:rPr>
        <w:t>the</w:t>
      </w:r>
      <w:r w:rsidRPr="00EA6C47">
        <w:rPr>
          <w:rFonts w:ascii="Times New Roman" w:hAnsi="Times New Roman" w:cs="Times New Roman"/>
          <w:sz w:val="24"/>
          <w:szCs w:val="24"/>
        </w:rPr>
        <w:t xml:space="preserve"> offence of trafficking in persons.</w:t>
      </w:r>
    </w:p>
    <w:p w14:paraId="551F8634" w14:textId="2440931F" w:rsidR="004C7F2C" w:rsidRPr="00EA6C47" w:rsidRDefault="00D0007C" w:rsidP="004C7F2C">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 xml:space="preserve">To establish the crime </w:t>
      </w:r>
      <w:r w:rsidR="00E75926" w:rsidRPr="00EA6C47">
        <w:rPr>
          <w:rFonts w:ascii="Times New Roman" w:hAnsi="Times New Roman" w:cs="Times New Roman"/>
          <w:sz w:val="24"/>
          <w:szCs w:val="24"/>
        </w:rPr>
        <w:t xml:space="preserve">of aggravated trafficking </w:t>
      </w:r>
      <w:r w:rsidR="003E3091">
        <w:rPr>
          <w:rFonts w:ascii="Times New Roman" w:hAnsi="Times New Roman" w:cs="Times New Roman"/>
          <w:sz w:val="24"/>
          <w:szCs w:val="24"/>
        </w:rPr>
        <w:t>charged in this case</w:t>
      </w:r>
      <w:r w:rsidRPr="00EA6C47">
        <w:rPr>
          <w:rFonts w:ascii="Times New Roman" w:hAnsi="Times New Roman" w:cs="Times New Roman"/>
          <w:sz w:val="24"/>
          <w:szCs w:val="24"/>
        </w:rPr>
        <w:t xml:space="preserve">, the following </w:t>
      </w:r>
      <w:r w:rsidR="009A6715" w:rsidRPr="00EA6C47">
        <w:rPr>
          <w:rFonts w:ascii="Times New Roman" w:hAnsi="Times New Roman" w:cs="Times New Roman"/>
          <w:sz w:val="24"/>
          <w:szCs w:val="24"/>
        </w:rPr>
        <w:t>element</w:t>
      </w:r>
      <w:r w:rsidRPr="00EA6C47">
        <w:rPr>
          <w:rFonts w:ascii="Times New Roman" w:hAnsi="Times New Roman" w:cs="Times New Roman"/>
          <w:sz w:val="24"/>
          <w:szCs w:val="24"/>
        </w:rPr>
        <w:t xml:space="preserve">s have to be </w:t>
      </w:r>
      <w:r w:rsidR="003E3091">
        <w:rPr>
          <w:rFonts w:ascii="Times New Roman" w:hAnsi="Times New Roman" w:cs="Times New Roman"/>
          <w:sz w:val="24"/>
          <w:szCs w:val="24"/>
        </w:rPr>
        <w:t>proved</w:t>
      </w:r>
      <w:r w:rsidR="00E75926" w:rsidRPr="00EA6C47">
        <w:rPr>
          <w:rFonts w:ascii="Times New Roman" w:hAnsi="Times New Roman" w:cs="Times New Roman"/>
          <w:sz w:val="24"/>
          <w:szCs w:val="24"/>
        </w:rPr>
        <w:t>:</w:t>
      </w:r>
    </w:p>
    <w:p w14:paraId="140CEC91" w14:textId="18A2C941" w:rsidR="004C7F2C" w:rsidRPr="00EA6C47" w:rsidRDefault="004C7F2C" w:rsidP="004C7F2C">
      <w:pPr>
        <w:pStyle w:val="ListParagraph"/>
        <w:numPr>
          <w:ilvl w:val="0"/>
          <w:numId w:val="5"/>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The ACT of recruiting, or harbouring, or transporting, of the victim who is a child, by the accused;</w:t>
      </w:r>
    </w:p>
    <w:p w14:paraId="4EDC3F22" w14:textId="1DD24F2D" w:rsidR="004C7F2C" w:rsidRPr="00EA6C47" w:rsidRDefault="004C7F2C" w:rsidP="004C7F2C">
      <w:pPr>
        <w:pStyle w:val="ListParagraph"/>
        <w:numPr>
          <w:ilvl w:val="0"/>
          <w:numId w:val="5"/>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The performance of the above acts by MEANS of deception and abuse of position of power of the accused and/or of vulnerability of the victim;</w:t>
      </w:r>
    </w:p>
    <w:p w14:paraId="3B8FBB30" w14:textId="441AA42C" w:rsidR="004C7F2C" w:rsidRPr="00EA6C47" w:rsidRDefault="004C7F2C" w:rsidP="004C7F2C">
      <w:pPr>
        <w:pStyle w:val="ListParagraph"/>
        <w:numPr>
          <w:ilvl w:val="0"/>
          <w:numId w:val="5"/>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For the PURPOSE of</w:t>
      </w:r>
      <w:r w:rsidR="003E3091">
        <w:rPr>
          <w:rFonts w:ascii="Times New Roman" w:hAnsi="Times New Roman" w:cs="Times New Roman"/>
          <w:sz w:val="24"/>
          <w:szCs w:val="24"/>
        </w:rPr>
        <w:t xml:space="preserve"> </w:t>
      </w:r>
      <w:r w:rsidRPr="00EA6C47">
        <w:rPr>
          <w:rFonts w:ascii="Times New Roman" w:hAnsi="Times New Roman" w:cs="Times New Roman"/>
          <w:sz w:val="24"/>
          <w:szCs w:val="24"/>
        </w:rPr>
        <w:t xml:space="preserve">sexual exploitation of the victim </w:t>
      </w:r>
      <w:r w:rsidR="00AC5C66">
        <w:rPr>
          <w:rFonts w:ascii="Times New Roman" w:hAnsi="Times New Roman" w:cs="Times New Roman"/>
          <w:sz w:val="24"/>
          <w:szCs w:val="24"/>
        </w:rPr>
        <w:t xml:space="preserve">for which she was recruited and transported </w:t>
      </w:r>
      <w:r w:rsidRPr="00EA6C47">
        <w:rPr>
          <w:rFonts w:ascii="Times New Roman" w:hAnsi="Times New Roman" w:cs="Times New Roman"/>
          <w:sz w:val="24"/>
          <w:szCs w:val="24"/>
        </w:rPr>
        <w:t>by the accused.</w:t>
      </w:r>
    </w:p>
    <w:p w14:paraId="4B029477" w14:textId="77777777" w:rsidR="004C7F2C" w:rsidRPr="00EA6C47" w:rsidRDefault="00D0007C" w:rsidP="004C7F2C">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 xml:space="preserve">I have examined the </w:t>
      </w:r>
      <w:r w:rsidR="004C7F2C" w:rsidRPr="00EA6C47">
        <w:rPr>
          <w:rFonts w:ascii="Times New Roman" w:hAnsi="Times New Roman" w:cs="Times New Roman"/>
          <w:sz w:val="24"/>
          <w:szCs w:val="24"/>
        </w:rPr>
        <w:t xml:space="preserve">police </w:t>
      </w:r>
      <w:r w:rsidRPr="00EA6C47">
        <w:rPr>
          <w:rFonts w:ascii="Times New Roman" w:hAnsi="Times New Roman" w:cs="Times New Roman"/>
          <w:sz w:val="24"/>
          <w:szCs w:val="24"/>
        </w:rPr>
        <w:t>statements of the victim, her grandmother</w:t>
      </w:r>
      <w:r w:rsidR="004C7F2C" w:rsidRPr="00EA6C47">
        <w:rPr>
          <w:rFonts w:ascii="Times New Roman" w:hAnsi="Times New Roman" w:cs="Times New Roman"/>
          <w:sz w:val="24"/>
          <w:szCs w:val="24"/>
        </w:rPr>
        <w:t>, and of two other witnesses. There is no doubt in my mind that the victim was recruited by the accused and transported to Fort Portal with the accused’s active participation.</w:t>
      </w:r>
    </w:p>
    <w:p w14:paraId="2B197605" w14:textId="300BD7DB" w:rsidR="007A01D6" w:rsidRPr="00EA6C47" w:rsidRDefault="004C7F2C" w:rsidP="004C7F2C">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Concerning the second element</w:t>
      </w:r>
      <w:r w:rsidR="007A01D6" w:rsidRPr="00EA6C47">
        <w:rPr>
          <w:rFonts w:ascii="Times New Roman" w:hAnsi="Times New Roman" w:cs="Times New Roman"/>
          <w:sz w:val="24"/>
          <w:szCs w:val="24"/>
        </w:rPr>
        <w:t xml:space="preserve">, which is the means by which the victim was recruited and harboured, </w:t>
      </w:r>
      <w:r w:rsidR="00846393" w:rsidRPr="00EA6C47">
        <w:rPr>
          <w:rFonts w:ascii="Times New Roman" w:hAnsi="Times New Roman" w:cs="Times New Roman"/>
          <w:sz w:val="24"/>
          <w:szCs w:val="24"/>
        </w:rPr>
        <w:t>the proposed evidence of the prosecution witnesses establishes to the required standard</w:t>
      </w:r>
      <w:r w:rsidR="007A01D6" w:rsidRPr="00EA6C47">
        <w:rPr>
          <w:rFonts w:ascii="Times New Roman" w:hAnsi="Times New Roman" w:cs="Times New Roman"/>
          <w:sz w:val="24"/>
          <w:szCs w:val="24"/>
        </w:rPr>
        <w:t xml:space="preserve"> that the accused abused her position of authority over the victim who was child under her care, being </w:t>
      </w:r>
      <w:r w:rsidR="00D63621" w:rsidRPr="00EA6C47">
        <w:rPr>
          <w:rFonts w:ascii="Times New Roman" w:hAnsi="Times New Roman" w:cs="Times New Roman"/>
          <w:sz w:val="24"/>
          <w:szCs w:val="24"/>
        </w:rPr>
        <w:t xml:space="preserve">a mature </w:t>
      </w:r>
      <w:r w:rsidR="007A01D6" w:rsidRPr="00EA6C47">
        <w:rPr>
          <w:rFonts w:ascii="Times New Roman" w:hAnsi="Times New Roman" w:cs="Times New Roman"/>
          <w:sz w:val="24"/>
          <w:szCs w:val="24"/>
        </w:rPr>
        <w:t>house keeper of the victim’s granny to lure her to leave home without the knowledge of her grandmother.</w:t>
      </w:r>
      <w:r w:rsidR="00D63621" w:rsidRPr="00EA6C47">
        <w:rPr>
          <w:rFonts w:ascii="Times New Roman" w:hAnsi="Times New Roman" w:cs="Times New Roman"/>
          <w:sz w:val="24"/>
          <w:szCs w:val="24"/>
        </w:rPr>
        <w:t xml:space="preserve"> PTID3 (Police Form 24) which is the accused’s medical examination form shows that she was aged 42 years and was mentally sound at the time.</w:t>
      </w:r>
    </w:p>
    <w:p w14:paraId="183CEA7E" w14:textId="77777777" w:rsidR="00752767" w:rsidRDefault="007A01D6" w:rsidP="004C7F2C">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lastRenderedPageBreak/>
        <w:t xml:space="preserve">Concerning the last element of the purpose for which she was recruited and transported to Fort Portal, </w:t>
      </w:r>
      <w:proofErr w:type="gramStart"/>
      <w:r w:rsidRPr="00EA6C47">
        <w:rPr>
          <w:rFonts w:ascii="Times New Roman" w:hAnsi="Times New Roman" w:cs="Times New Roman"/>
          <w:sz w:val="24"/>
          <w:szCs w:val="24"/>
        </w:rPr>
        <w:t>The</w:t>
      </w:r>
      <w:proofErr w:type="gramEnd"/>
      <w:r w:rsidRPr="00EA6C47">
        <w:rPr>
          <w:rFonts w:ascii="Times New Roman" w:hAnsi="Times New Roman" w:cs="Times New Roman"/>
          <w:sz w:val="24"/>
          <w:szCs w:val="24"/>
        </w:rPr>
        <w:t xml:space="preserve"> </w:t>
      </w:r>
      <w:r w:rsidR="00DC45A3" w:rsidRPr="00EA6C47">
        <w:rPr>
          <w:rFonts w:ascii="Times New Roman" w:hAnsi="Times New Roman" w:cs="Times New Roman"/>
          <w:sz w:val="24"/>
          <w:szCs w:val="24"/>
        </w:rPr>
        <w:t>police statements of the victim and her report to her father and grandmother show that the purpose for with she was recruited and transported by the accused and Tom was sexual exploitation</w:t>
      </w:r>
      <w:r w:rsidR="00846393" w:rsidRPr="00EA6C47">
        <w:rPr>
          <w:rFonts w:ascii="Times New Roman" w:hAnsi="Times New Roman" w:cs="Times New Roman"/>
          <w:sz w:val="24"/>
          <w:szCs w:val="24"/>
        </w:rPr>
        <w:t xml:space="preserve">. </w:t>
      </w:r>
    </w:p>
    <w:p w14:paraId="1D4BCDF4" w14:textId="5BEFC3F1" w:rsidR="00DC45A3" w:rsidRPr="00EA6C47" w:rsidRDefault="00DC45A3" w:rsidP="004C7F2C">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 xml:space="preserve">Sexual exploitation is defined under Section 2(o) of the Prevention of Trafficking in Persons Act as: </w:t>
      </w:r>
    </w:p>
    <w:p w14:paraId="0E01724B" w14:textId="688A50D4" w:rsidR="00DC45A3" w:rsidRPr="00EA6C47" w:rsidRDefault="00DC45A3" w:rsidP="00DC45A3">
      <w:pPr>
        <w:pStyle w:val="ListParagraph"/>
        <w:spacing w:line="360" w:lineRule="auto"/>
        <w:ind w:left="1440"/>
        <w:jc w:val="both"/>
        <w:rPr>
          <w:rFonts w:ascii="Times New Roman" w:hAnsi="Times New Roman" w:cs="Times New Roman"/>
          <w:sz w:val="24"/>
          <w:szCs w:val="24"/>
        </w:rPr>
      </w:pPr>
      <w:r w:rsidRPr="00EA6C47">
        <w:rPr>
          <w:rFonts w:ascii="Times New Roman" w:hAnsi="Times New Roman" w:cs="Times New Roman"/>
          <w:i/>
          <w:iCs/>
          <w:sz w:val="24"/>
          <w:szCs w:val="24"/>
        </w:rPr>
        <w:t xml:space="preserve">the use of a person in prostitution, sex tourism, pornography, the production of pornographic materials, or </w:t>
      </w:r>
      <w:r w:rsidRPr="00EA6C47">
        <w:rPr>
          <w:rFonts w:ascii="Times New Roman" w:hAnsi="Times New Roman" w:cs="Times New Roman"/>
          <w:b/>
          <w:bCs/>
          <w:i/>
          <w:iCs/>
          <w:sz w:val="24"/>
          <w:szCs w:val="24"/>
        </w:rPr>
        <w:t>the use of a person for sexual intercourse</w:t>
      </w:r>
      <w:r w:rsidRPr="00EA6C47">
        <w:rPr>
          <w:rFonts w:ascii="Times New Roman" w:hAnsi="Times New Roman" w:cs="Times New Roman"/>
          <w:i/>
          <w:iCs/>
          <w:sz w:val="24"/>
          <w:szCs w:val="24"/>
        </w:rPr>
        <w:t xml:space="preserve"> or other lascivious conduct. </w:t>
      </w:r>
    </w:p>
    <w:p w14:paraId="78BBEA62" w14:textId="27FC13CC" w:rsidR="00D63621" w:rsidRPr="00EA6C47" w:rsidRDefault="001B68D5" w:rsidP="004C7F2C">
      <w:pPr>
        <w:pStyle w:val="ListParagraph"/>
        <w:numPr>
          <w:ilvl w:val="0"/>
          <w:numId w:val="1"/>
        </w:numPr>
        <w:spacing w:line="360" w:lineRule="auto"/>
        <w:jc w:val="both"/>
        <w:rPr>
          <w:rFonts w:ascii="Times New Roman" w:hAnsi="Times New Roman" w:cs="Times New Roman"/>
          <w:sz w:val="24"/>
          <w:szCs w:val="24"/>
        </w:rPr>
      </w:pPr>
      <w:r w:rsidRPr="00553AAB">
        <w:rPr>
          <w:rFonts w:ascii="Times New Roman" w:hAnsi="Times New Roman" w:cs="Times New Roman"/>
          <w:sz w:val="24"/>
          <w:szCs w:val="24"/>
        </w:rPr>
        <w:t>PTID1</w:t>
      </w:r>
      <w:r w:rsidR="0093013C" w:rsidRPr="00553AAB">
        <w:rPr>
          <w:rFonts w:ascii="Times New Roman" w:hAnsi="Times New Roman" w:cs="Times New Roman"/>
          <w:sz w:val="24"/>
          <w:szCs w:val="24"/>
        </w:rPr>
        <w:t xml:space="preserve"> </w:t>
      </w:r>
      <w:r w:rsidRPr="00553AAB">
        <w:rPr>
          <w:rFonts w:ascii="Times New Roman" w:hAnsi="Times New Roman" w:cs="Times New Roman"/>
          <w:sz w:val="24"/>
          <w:szCs w:val="24"/>
        </w:rPr>
        <w:t>(Police Form 3A</w:t>
      </w:r>
      <w:r w:rsidR="00553AAB" w:rsidRPr="00553AAB">
        <w:rPr>
          <w:rFonts w:ascii="Times New Roman" w:hAnsi="Times New Roman" w:cs="Times New Roman"/>
          <w:sz w:val="24"/>
          <w:szCs w:val="24"/>
        </w:rPr>
        <w:t>)</w:t>
      </w:r>
      <w:r w:rsidR="00553AAB">
        <w:rPr>
          <w:rFonts w:ascii="Times New Roman" w:hAnsi="Times New Roman" w:cs="Times New Roman"/>
          <w:sz w:val="24"/>
          <w:szCs w:val="24"/>
        </w:rPr>
        <w:t xml:space="preserve"> showing </w:t>
      </w:r>
      <w:r w:rsidR="00553AAB" w:rsidRPr="00EA6C47">
        <w:rPr>
          <w:rFonts w:ascii="Times New Roman" w:hAnsi="Times New Roman" w:cs="Times New Roman"/>
          <w:sz w:val="24"/>
          <w:szCs w:val="24"/>
        </w:rPr>
        <w:t xml:space="preserve">that the victim had fresh injuries in her genitals, </w:t>
      </w:r>
      <w:r w:rsidR="00DC45A3" w:rsidRPr="00EA6C47">
        <w:rPr>
          <w:rFonts w:ascii="Times New Roman" w:hAnsi="Times New Roman" w:cs="Times New Roman"/>
          <w:sz w:val="24"/>
          <w:szCs w:val="24"/>
        </w:rPr>
        <w:t>support</w:t>
      </w:r>
      <w:r w:rsidR="00553AAB">
        <w:rPr>
          <w:rFonts w:ascii="Times New Roman" w:hAnsi="Times New Roman" w:cs="Times New Roman"/>
          <w:sz w:val="24"/>
          <w:szCs w:val="24"/>
        </w:rPr>
        <w:t>s</w:t>
      </w:r>
      <w:r w:rsidR="00DC45A3" w:rsidRPr="00EA6C47">
        <w:rPr>
          <w:rFonts w:ascii="Times New Roman" w:hAnsi="Times New Roman" w:cs="Times New Roman"/>
          <w:sz w:val="24"/>
          <w:szCs w:val="24"/>
        </w:rPr>
        <w:t xml:space="preserve"> the </w:t>
      </w:r>
      <w:r w:rsidR="00D63621" w:rsidRPr="00EA6C47">
        <w:rPr>
          <w:rFonts w:ascii="Times New Roman" w:hAnsi="Times New Roman" w:cs="Times New Roman"/>
          <w:sz w:val="24"/>
          <w:szCs w:val="24"/>
        </w:rPr>
        <w:t>police statement</w:t>
      </w:r>
      <w:r w:rsidR="00553AAB">
        <w:rPr>
          <w:rFonts w:ascii="Times New Roman" w:hAnsi="Times New Roman" w:cs="Times New Roman"/>
          <w:sz w:val="24"/>
          <w:szCs w:val="24"/>
        </w:rPr>
        <w:t xml:space="preserve"> of the victim</w:t>
      </w:r>
      <w:r w:rsidR="00D63621" w:rsidRPr="00EA6C47">
        <w:rPr>
          <w:rFonts w:ascii="Times New Roman" w:hAnsi="Times New Roman" w:cs="Times New Roman"/>
          <w:sz w:val="24"/>
          <w:szCs w:val="24"/>
        </w:rPr>
        <w:t>.</w:t>
      </w:r>
    </w:p>
    <w:p w14:paraId="2A0E7DB3" w14:textId="72CE26B9" w:rsidR="00D63621" w:rsidRPr="00EA6C47" w:rsidRDefault="0093013C" w:rsidP="004C7F2C">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hAnsi="Times New Roman" w:cs="Times New Roman"/>
          <w:sz w:val="24"/>
          <w:szCs w:val="24"/>
        </w:rPr>
        <w:t xml:space="preserve"> </w:t>
      </w:r>
      <w:r w:rsidRPr="00EA6C47">
        <w:rPr>
          <w:rFonts w:ascii="Times New Roman" w:eastAsia="Times New Roman" w:hAnsi="Times New Roman" w:cs="Times New Roman"/>
          <w:sz w:val="24"/>
          <w:szCs w:val="24"/>
        </w:rPr>
        <w:t xml:space="preserve">I find that the prosecution has established the charge of aggravated trafficking </w:t>
      </w:r>
      <w:r w:rsidR="00553AAB">
        <w:rPr>
          <w:rFonts w:ascii="Times New Roman" w:eastAsia="Times New Roman" w:hAnsi="Times New Roman" w:cs="Times New Roman"/>
          <w:sz w:val="24"/>
          <w:szCs w:val="24"/>
        </w:rPr>
        <w:t xml:space="preserve">in persons </w:t>
      </w:r>
      <w:r w:rsidR="00DD6831">
        <w:rPr>
          <w:rFonts w:ascii="Times New Roman" w:eastAsia="Times New Roman" w:hAnsi="Times New Roman" w:cs="Times New Roman"/>
          <w:sz w:val="24"/>
          <w:szCs w:val="24"/>
        </w:rPr>
        <w:t xml:space="preserve">brought against the accused </w:t>
      </w:r>
      <w:r w:rsidR="00D63621" w:rsidRPr="00EA6C47">
        <w:rPr>
          <w:rFonts w:ascii="Times New Roman" w:eastAsia="Times New Roman" w:hAnsi="Times New Roman" w:cs="Times New Roman"/>
          <w:sz w:val="24"/>
          <w:szCs w:val="24"/>
        </w:rPr>
        <w:t xml:space="preserve">to the required standard </w:t>
      </w:r>
      <w:r w:rsidRPr="00EA6C47">
        <w:rPr>
          <w:rFonts w:ascii="Times New Roman" w:eastAsia="Times New Roman" w:hAnsi="Times New Roman" w:cs="Times New Roman"/>
          <w:sz w:val="24"/>
          <w:szCs w:val="24"/>
        </w:rPr>
        <w:t xml:space="preserve">for purposes for confirmation </w:t>
      </w:r>
      <w:r w:rsidR="00553AAB">
        <w:rPr>
          <w:rFonts w:ascii="Times New Roman" w:eastAsia="Times New Roman" w:hAnsi="Times New Roman" w:cs="Times New Roman"/>
          <w:sz w:val="24"/>
          <w:szCs w:val="24"/>
        </w:rPr>
        <w:t xml:space="preserve">of charges </w:t>
      </w:r>
      <w:r w:rsidR="00D63621" w:rsidRPr="00EA6C47">
        <w:rPr>
          <w:rFonts w:ascii="Times New Roman" w:eastAsia="Times New Roman" w:hAnsi="Times New Roman" w:cs="Times New Roman"/>
          <w:sz w:val="24"/>
          <w:szCs w:val="24"/>
        </w:rPr>
        <w:t xml:space="preserve">against </w:t>
      </w:r>
      <w:r w:rsidRPr="00EA6C47">
        <w:rPr>
          <w:rFonts w:ascii="Times New Roman" w:eastAsia="Times New Roman" w:hAnsi="Times New Roman" w:cs="Times New Roman"/>
          <w:sz w:val="24"/>
          <w:szCs w:val="24"/>
        </w:rPr>
        <w:t xml:space="preserve">the accused. </w:t>
      </w:r>
    </w:p>
    <w:p w14:paraId="097CFD23" w14:textId="2BBB200E" w:rsidR="0093013C" w:rsidRPr="00EA6C47" w:rsidRDefault="0093013C" w:rsidP="004C7F2C">
      <w:pPr>
        <w:pStyle w:val="ListParagraph"/>
        <w:numPr>
          <w:ilvl w:val="0"/>
          <w:numId w:val="1"/>
        </w:numPr>
        <w:spacing w:line="360" w:lineRule="auto"/>
        <w:jc w:val="both"/>
        <w:rPr>
          <w:rFonts w:ascii="Times New Roman" w:hAnsi="Times New Roman" w:cs="Times New Roman"/>
          <w:sz w:val="24"/>
          <w:szCs w:val="24"/>
        </w:rPr>
      </w:pPr>
      <w:r w:rsidRPr="00EA6C47">
        <w:rPr>
          <w:rFonts w:ascii="Times New Roman" w:eastAsia="Times New Roman" w:hAnsi="Times New Roman" w:cs="Times New Roman"/>
          <w:sz w:val="24"/>
          <w:szCs w:val="24"/>
        </w:rPr>
        <w:t xml:space="preserve">In the result, </w:t>
      </w:r>
      <w:proofErr w:type="spellStart"/>
      <w:r w:rsidRPr="00EA6C47">
        <w:rPr>
          <w:rFonts w:ascii="Times New Roman" w:eastAsia="Times New Roman" w:hAnsi="Times New Roman" w:cs="Times New Roman"/>
          <w:sz w:val="24"/>
          <w:szCs w:val="24"/>
        </w:rPr>
        <w:t>Nsungwa</w:t>
      </w:r>
      <w:proofErr w:type="spellEnd"/>
      <w:r w:rsidRPr="00EA6C47">
        <w:rPr>
          <w:rFonts w:ascii="Times New Roman" w:eastAsia="Times New Roman" w:hAnsi="Times New Roman" w:cs="Times New Roman"/>
          <w:sz w:val="24"/>
          <w:szCs w:val="24"/>
        </w:rPr>
        <w:t xml:space="preserve"> Rose </w:t>
      </w:r>
      <w:proofErr w:type="spellStart"/>
      <w:r w:rsidRPr="00EA6C47">
        <w:rPr>
          <w:rFonts w:ascii="Times New Roman" w:eastAsia="Times New Roman" w:hAnsi="Times New Roman" w:cs="Times New Roman"/>
          <w:sz w:val="24"/>
          <w:szCs w:val="24"/>
        </w:rPr>
        <w:t>Karamagi</w:t>
      </w:r>
      <w:proofErr w:type="spellEnd"/>
      <w:r w:rsidRPr="00EA6C47">
        <w:rPr>
          <w:rFonts w:ascii="Times New Roman" w:eastAsia="Times New Roman" w:hAnsi="Times New Roman" w:cs="Times New Roman"/>
          <w:sz w:val="24"/>
          <w:szCs w:val="24"/>
        </w:rPr>
        <w:t xml:space="preserve"> is committed to the</w:t>
      </w:r>
      <w:r w:rsidR="00553AAB">
        <w:rPr>
          <w:rFonts w:ascii="Times New Roman" w:eastAsia="Times New Roman" w:hAnsi="Times New Roman" w:cs="Times New Roman"/>
          <w:sz w:val="24"/>
          <w:szCs w:val="24"/>
        </w:rPr>
        <w:t xml:space="preserve"> Trial C</w:t>
      </w:r>
      <w:r w:rsidR="00D63621" w:rsidRPr="00EA6C47">
        <w:rPr>
          <w:rFonts w:ascii="Times New Roman" w:eastAsia="Times New Roman" w:hAnsi="Times New Roman" w:cs="Times New Roman"/>
          <w:sz w:val="24"/>
          <w:szCs w:val="24"/>
        </w:rPr>
        <w:t>ourt</w:t>
      </w:r>
      <w:r w:rsidRPr="00EA6C47">
        <w:rPr>
          <w:rFonts w:ascii="Times New Roman" w:eastAsia="Times New Roman" w:hAnsi="Times New Roman" w:cs="Times New Roman"/>
          <w:sz w:val="24"/>
          <w:szCs w:val="24"/>
        </w:rPr>
        <w:t xml:space="preserve"> on the confirmed charge.</w:t>
      </w:r>
    </w:p>
    <w:p w14:paraId="1B07DDE4" w14:textId="77777777" w:rsidR="00E75926" w:rsidRPr="00EA6C47" w:rsidRDefault="00E75926" w:rsidP="00E75926">
      <w:pPr>
        <w:pStyle w:val="ListParagraph"/>
        <w:spacing w:line="360" w:lineRule="auto"/>
        <w:jc w:val="both"/>
        <w:rPr>
          <w:rFonts w:ascii="Times New Roman" w:hAnsi="Times New Roman" w:cs="Times New Roman"/>
          <w:sz w:val="24"/>
          <w:szCs w:val="24"/>
        </w:rPr>
      </w:pPr>
    </w:p>
    <w:p w14:paraId="17D833D2" w14:textId="0C724CB1" w:rsidR="00E75926" w:rsidRDefault="00E75926" w:rsidP="00E75926">
      <w:pPr>
        <w:pStyle w:val="ListParagraph"/>
        <w:spacing w:line="360" w:lineRule="auto"/>
        <w:jc w:val="both"/>
        <w:rPr>
          <w:rFonts w:ascii="Times New Roman" w:hAnsi="Times New Roman" w:cs="Times New Roman"/>
          <w:sz w:val="24"/>
          <w:szCs w:val="24"/>
        </w:rPr>
      </w:pPr>
    </w:p>
    <w:p w14:paraId="17F4E6B7" w14:textId="77777777" w:rsidR="00553AAB" w:rsidRPr="00EA6C47" w:rsidRDefault="00553AAB" w:rsidP="00E75926">
      <w:pPr>
        <w:pStyle w:val="ListParagraph"/>
        <w:spacing w:line="360" w:lineRule="auto"/>
        <w:jc w:val="both"/>
        <w:rPr>
          <w:rFonts w:ascii="Times New Roman" w:hAnsi="Times New Roman" w:cs="Times New Roman"/>
          <w:sz w:val="24"/>
          <w:szCs w:val="24"/>
        </w:rPr>
      </w:pPr>
    </w:p>
    <w:p w14:paraId="5C48B769" w14:textId="77777777" w:rsidR="00E75926" w:rsidRPr="00EA6C47" w:rsidRDefault="00E75926" w:rsidP="00E75926">
      <w:pPr>
        <w:spacing w:after="0" w:line="360" w:lineRule="auto"/>
        <w:ind w:left="360"/>
        <w:jc w:val="both"/>
        <w:rPr>
          <w:rFonts w:ascii="Times New Roman" w:hAnsi="Times New Roman" w:cs="Times New Roman"/>
          <w:sz w:val="24"/>
          <w:szCs w:val="24"/>
        </w:rPr>
      </w:pPr>
      <w:r w:rsidRPr="00EA6C47">
        <w:rPr>
          <w:rFonts w:ascii="Times New Roman" w:hAnsi="Times New Roman" w:cs="Times New Roman"/>
          <w:sz w:val="24"/>
          <w:szCs w:val="24"/>
        </w:rPr>
        <w:t xml:space="preserve">Susan </w:t>
      </w:r>
      <w:proofErr w:type="spellStart"/>
      <w:r w:rsidRPr="00EA6C47">
        <w:rPr>
          <w:rFonts w:ascii="Times New Roman" w:hAnsi="Times New Roman" w:cs="Times New Roman"/>
          <w:sz w:val="24"/>
          <w:szCs w:val="24"/>
        </w:rPr>
        <w:t>Okalany</w:t>
      </w:r>
      <w:proofErr w:type="spellEnd"/>
    </w:p>
    <w:p w14:paraId="6CB112DB" w14:textId="44C9769B" w:rsidR="00E75926" w:rsidRDefault="00E75926" w:rsidP="00E75926">
      <w:pPr>
        <w:spacing w:after="0" w:line="360" w:lineRule="auto"/>
        <w:ind w:firstLine="360"/>
        <w:jc w:val="both"/>
        <w:rPr>
          <w:rFonts w:ascii="Times New Roman" w:hAnsi="Times New Roman" w:cs="Times New Roman"/>
          <w:b/>
          <w:sz w:val="24"/>
          <w:szCs w:val="24"/>
        </w:rPr>
      </w:pPr>
      <w:r w:rsidRPr="00EA6C47">
        <w:rPr>
          <w:rFonts w:ascii="Times New Roman" w:hAnsi="Times New Roman" w:cs="Times New Roman"/>
          <w:b/>
          <w:sz w:val="24"/>
          <w:szCs w:val="24"/>
        </w:rPr>
        <w:t>JUDGE</w:t>
      </w:r>
    </w:p>
    <w:p w14:paraId="43494613" w14:textId="6F44B4CC" w:rsidR="00E75926" w:rsidRPr="00EA6C47" w:rsidRDefault="00DD6831" w:rsidP="00553AAB">
      <w:pPr>
        <w:spacing w:after="0"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4</w:t>
      </w:r>
      <w:r w:rsidR="00553AAB">
        <w:rPr>
          <w:rFonts w:ascii="Times New Roman" w:hAnsi="Times New Roman" w:cs="Times New Roman"/>
          <w:b/>
          <w:sz w:val="24"/>
          <w:szCs w:val="24"/>
        </w:rPr>
        <w:t>/5/2022</w:t>
      </w:r>
    </w:p>
    <w:p w14:paraId="4DEBC5D3" w14:textId="77777777" w:rsidR="002C67BC" w:rsidRPr="00EA6C47" w:rsidRDefault="002C67BC">
      <w:pPr>
        <w:rPr>
          <w:rFonts w:ascii="Times New Roman" w:hAnsi="Times New Roman" w:cs="Times New Roman"/>
          <w:sz w:val="24"/>
          <w:szCs w:val="24"/>
        </w:rPr>
      </w:pPr>
    </w:p>
    <w:sectPr w:rsidR="002C67BC" w:rsidRPr="00EA6C4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BBE29" w14:textId="77777777" w:rsidR="003F5492" w:rsidRDefault="003F5492">
      <w:pPr>
        <w:spacing w:after="0" w:line="240" w:lineRule="auto"/>
      </w:pPr>
      <w:r>
        <w:separator/>
      </w:r>
    </w:p>
  </w:endnote>
  <w:endnote w:type="continuationSeparator" w:id="0">
    <w:p w14:paraId="164BF2B2" w14:textId="77777777" w:rsidR="003F5492" w:rsidRDefault="003F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73968"/>
      <w:docPartObj>
        <w:docPartGallery w:val="Page Numbers (Bottom of Page)"/>
        <w:docPartUnique/>
      </w:docPartObj>
    </w:sdtPr>
    <w:sdtEndPr>
      <w:rPr>
        <w:noProof/>
      </w:rPr>
    </w:sdtEndPr>
    <w:sdtContent>
      <w:p w14:paraId="7CB5EB99" w14:textId="4A34ED7F" w:rsidR="00AC40C4" w:rsidRDefault="00AC40C4">
        <w:pPr>
          <w:pStyle w:val="Footer"/>
          <w:jc w:val="right"/>
        </w:pPr>
        <w:r>
          <w:fldChar w:fldCharType="begin"/>
        </w:r>
        <w:r>
          <w:instrText xml:space="preserve"> PAGE   \* MERGEFORMAT </w:instrText>
        </w:r>
        <w:r>
          <w:fldChar w:fldCharType="separate"/>
        </w:r>
        <w:r w:rsidR="004B0744">
          <w:rPr>
            <w:noProof/>
          </w:rPr>
          <w:t>8</w:t>
        </w:r>
        <w:r>
          <w:rPr>
            <w:noProof/>
          </w:rPr>
          <w:fldChar w:fldCharType="end"/>
        </w:r>
      </w:p>
    </w:sdtContent>
  </w:sdt>
  <w:p w14:paraId="6A1C364E" w14:textId="77777777" w:rsidR="00002B70" w:rsidRDefault="00002B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9C31D" w14:textId="77777777" w:rsidR="003F5492" w:rsidRDefault="003F5492">
      <w:pPr>
        <w:spacing w:after="0" w:line="240" w:lineRule="auto"/>
      </w:pPr>
      <w:r>
        <w:separator/>
      </w:r>
    </w:p>
  </w:footnote>
  <w:footnote w:type="continuationSeparator" w:id="0">
    <w:p w14:paraId="76DB9463" w14:textId="77777777" w:rsidR="003F5492" w:rsidRDefault="003F5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877B3"/>
    <w:multiLevelType w:val="hybridMultilevel"/>
    <w:tmpl w:val="D38C5F18"/>
    <w:lvl w:ilvl="0" w:tplc="B4D853E2">
      <w:start w:val="1"/>
      <w:numFmt w:val="decimal"/>
      <w:lvlText w:val="%1."/>
      <w:lvlJc w:val="left"/>
      <w:pPr>
        <w:ind w:left="1440" w:hanging="360"/>
      </w:pPr>
      <w:rPr>
        <w:rFonts w:ascii="Times New Roman" w:hAnsi="Times New Roman"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471449E"/>
    <w:multiLevelType w:val="hybridMultilevel"/>
    <w:tmpl w:val="A3D0EDEE"/>
    <w:lvl w:ilvl="0" w:tplc="6E52B6F8">
      <w:start w:val="1"/>
      <w:numFmt w:val="decimal"/>
      <w:lvlText w:val="[%1]"/>
      <w:lvlJc w:val="left"/>
      <w:pPr>
        <w:ind w:left="720" w:hanging="360"/>
      </w:pPr>
      <w:rPr>
        <w:rFonts w:hint="default"/>
        <w:b w:val="0"/>
        <w:bCs/>
        <w:i w:val="0"/>
        <w:i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03B8E"/>
    <w:multiLevelType w:val="hybridMultilevel"/>
    <w:tmpl w:val="03A04CA6"/>
    <w:lvl w:ilvl="0" w:tplc="04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BFF2050"/>
    <w:multiLevelType w:val="hybridMultilevel"/>
    <w:tmpl w:val="ABA084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D26CFA"/>
    <w:multiLevelType w:val="hybridMultilevel"/>
    <w:tmpl w:val="EF226CC2"/>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 w15:restartNumberingAfterBreak="0">
    <w:nsid w:val="655E1C44"/>
    <w:multiLevelType w:val="hybridMultilevel"/>
    <w:tmpl w:val="A3D0EDEE"/>
    <w:lvl w:ilvl="0" w:tplc="FFFFFFFF">
      <w:start w:val="1"/>
      <w:numFmt w:val="decimal"/>
      <w:lvlText w:val="[%1]"/>
      <w:lvlJc w:val="left"/>
      <w:pPr>
        <w:ind w:left="720" w:hanging="360"/>
      </w:pPr>
      <w:rPr>
        <w:rFonts w:hint="default"/>
        <w:b w:val="0"/>
        <w:bCs/>
        <w:i w:val="0"/>
        <w:iCs/>
        <w:strike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11E649A"/>
    <w:multiLevelType w:val="hybridMultilevel"/>
    <w:tmpl w:val="60A4F6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B7519FB"/>
    <w:multiLevelType w:val="hybridMultilevel"/>
    <w:tmpl w:val="F496B55E"/>
    <w:lvl w:ilvl="0" w:tplc="B4D853E2">
      <w:start w:val="1"/>
      <w:numFmt w:val="decimal"/>
      <w:lvlText w:val="%1."/>
      <w:lvlJc w:val="left"/>
      <w:pPr>
        <w:ind w:left="1440" w:hanging="360"/>
      </w:pPr>
      <w:rPr>
        <w:rFonts w:ascii="Times New Roman" w:hAnsi="Times New Roman"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26"/>
    <w:rsid w:val="00002B70"/>
    <w:rsid w:val="00054515"/>
    <w:rsid w:val="00091278"/>
    <w:rsid w:val="000F6888"/>
    <w:rsid w:val="00150175"/>
    <w:rsid w:val="00154ED2"/>
    <w:rsid w:val="00171B47"/>
    <w:rsid w:val="001B68D5"/>
    <w:rsid w:val="001C05F7"/>
    <w:rsid w:val="001C6BF2"/>
    <w:rsid w:val="001D30D4"/>
    <w:rsid w:val="001E0A25"/>
    <w:rsid w:val="00220116"/>
    <w:rsid w:val="0023454A"/>
    <w:rsid w:val="00250050"/>
    <w:rsid w:val="00253C0F"/>
    <w:rsid w:val="00261AEC"/>
    <w:rsid w:val="00264FD2"/>
    <w:rsid w:val="002C67BC"/>
    <w:rsid w:val="0030655E"/>
    <w:rsid w:val="00332A46"/>
    <w:rsid w:val="00366979"/>
    <w:rsid w:val="00382C65"/>
    <w:rsid w:val="00395483"/>
    <w:rsid w:val="003B1F98"/>
    <w:rsid w:val="003B3D59"/>
    <w:rsid w:val="003B5943"/>
    <w:rsid w:val="003E3091"/>
    <w:rsid w:val="003E66F3"/>
    <w:rsid w:val="003F2D66"/>
    <w:rsid w:val="003F5492"/>
    <w:rsid w:val="00401B8A"/>
    <w:rsid w:val="004507C3"/>
    <w:rsid w:val="0046112D"/>
    <w:rsid w:val="00464C69"/>
    <w:rsid w:val="00476C30"/>
    <w:rsid w:val="004B0744"/>
    <w:rsid w:val="004C7F2C"/>
    <w:rsid w:val="004E57B3"/>
    <w:rsid w:val="00553AAB"/>
    <w:rsid w:val="005555CB"/>
    <w:rsid w:val="00560C22"/>
    <w:rsid w:val="005812A4"/>
    <w:rsid w:val="005C36E0"/>
    <w:rsid w:val="005C73AD"/>
    <w:rsid w:val="005E67A0"/>
    <w:rsid w:val="00613C06"/>
    <w:rsid w:val="00622107"/>
    <w:rsid w:val="006257D7"/>
    <w:rsid w:val="006706E3"/>
    <w:rsid w:val="0068643D"/>
    <w:rsid w:val="006907E3"/>
    <w:rsid w:val="006B2D56"/>
    <w:rsid w:val="00702A37"/>
    <w:rsid w:val="00706AD8"/>
    <w:rsid w:val="00740BF2"/>
    <w:rsid w:val="007455AE"/>
    <w:rsid w:val="00752767"/>
    <w:rsid w:val="00764E93"/>
    <w:rsid w:val="007720AC"/>
    <w:rsid w:val="007760CD"/>
    <w:rsid w:val="007A01D6"/>
    <w:rsid w:val="007B2506"/>
    <w:rsid w:val="007D4A94"/>
    <w:rsid w:val="00827239"/>
    <w:rsid w:val="008372C6"/>
    <w:rsid w:val="00846393"/>
    <w:rsid w:val="00851BB5"/>
    <w:rsid w:val="008613B4"/>
    <w:rsid w:val="008725B8"/>
    <w:rsid w:val="00893CD1"/>
    <w:rsid w:val="0090059C"/>
    <w:rsid w:val="00921B9D"/>
    <w:rsid w:val="0093013C"/>
    <w:rsid w:val="00940964"/>
    <w:rsid w:val="00952866"/>
    <w:rsid w:val="00954232"/>
    <w:rsid w:val="00963B6F"/>
    <w:rsid w:val="00981417"/>
    <w:rsid w:val="009A6715"/>
    <w:rsid w:val="009B0730"/>
    <w:rsid w:val="009D4E59"/>
    <w:rsid w:val="009E610B"/>
    <w:rsid w:val="00A1769C"/>
    <w:rsid w:val="00A342B4"/>
    <w:rsid w:val="00A37CE5"/>
    <w:rsid w:val="00A67121"/>
    <w:rsid w:val="00A94A96"/>
    <w:rsid w:val="00AC40C4"/>
    <w:rsid w:val="00AC522B"/>
    <w:rsid w:val="00AC5C66"/>
    <w:rsid w:val="00AF2290"/>
    <w:rsid w:val="00B829CC"/>
    <w:rsid w:val="00BE4809"/>
    <w:rsid w:val="00C20CD7"/>
    <w:rsid w:val="00C57B11"/>
    <w:rsid w:val="00C65C20"/>
    <w:rsid w:val="00CA064A"/>
    <w:rsid w:val="00D0007C"/>
    <w:rsid w:val="00D026FE"/>
    <w:rsid w:val="00D17571"/>
    <w:rsid w:val="00D331D7"/>
    <w:rsid w:val="00D4325E"/>
    <w:rsid w:val="00D63621"/>
    <w:rsid w:val="00D81445"/>
    <w:rsid w:val="00D95B80"/>
    <w:rsid w:val="00DC45A3"/>
    <w:rsid w:val="00DD6831"/>
    <w:rsid w:val="00DF4A3D"/>
    <w:rsid w:val="00E265F3"/>
    <w:rsid w:val="00E4412A"/>
    <w:rsid w:val="00E75926"/>
    <w:rsid w:val="00E84839"/>
    <w:rsid w:val="00EA15FC"/>
    <w:rsid w:val="00EA6C47"/>
    <w:rsid w:val="00ED6FAE"/>
    <w:rsid w:val="00F12F16"/>
    <w:rsid w:val="00F718E0"/>
    <w:rsid w:val="00F83C8A"/>
    <w:rsid w:val="00FC08A5"/>
    <w:rsid w:val="00FC4A6C"/>
    <w:rsid w:val="00FD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CB4D"/>
  <w15:chartTrackingRefBased/>
  <w15:docId w15:val="{A20EADEB-8D96-4C50-9FAF-EE124E19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926"/>
    <w:pPr>
      <w:ind w:left="720"/>
      <w:contextualSpacing/>
    </w:pPr>
  </w:style>
  <w:style w:type="paragraph" w:styleId="Footer">
    <w:name w:val="footer"/>
    <w:basedOn w:val="Normal"/>
    <w:link w:val="FooterChar"/>
    <w:uiPriority w:val="99"/>
    <w:unhideWhenUsed/>
    <w:rsid w:val="00E75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926"/>
  </w:style>
  <w:style w:type="paragraph" w:styleId="Header">
    <w:name w:val="header"/>
    <w:basedOn w:val="Normal"/>
    <w:link w:val="HeaderChar"/>
    <w:uiPriority w:val="99"/>
    <w:unhideWhenUsed/>
    <w:rsid w:val="00AC4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5144">
      <w:bodyDiv w:val="1"/>
      <w:marLeft w:val="0"/>
      <w:marRight w:val="0"/>
      <w:marTop w:val="0"/>
      <w:marBottom w:val="0"/>
      <w:divBdr>
        <w:top w:val="none" w:sz="0" w:space="0" w:color="auto"/>
        <w:left w:val="none" w:sz="0" w:space="0" w:color="auto"/>
        <w:bottom w:val="none" w:sz="0" w:space="0" w:color="auto"/>
        <w:right w:val="none" w:sz="0" w:space="0" w:color="auto"/>
      </w:divBdr>
      <w:divsChild>
        <w:div w:id="32728747">
          <w:marLeft w:val="0"/>
          <w:marRight w:val="0"/>
          <w:marTop w:val="0"/>
          <w:marBottom w:val="0"/>
          <w:divBdr>
            <w:top w:val="none" w:sz="0" w:space="0" w:color="auto"/>
            <w:left w:val="none" w:sz="0" w:space="0" w:color="auto"/>
            <w:bottom w:val="none" w:sz="0" w:space="0" w:color="auto"/>
            <w:right w:val="none" w:sz="0" w:space="0" w:color="auto"/>
          </w:divBdr>
          <w:divsChild>
            <w:div w:id="1301153479">
              <w:marLeft w:val="0"/>
              <w:marRight w:val="0"/>
              <w:marTop w:val="0"/>
              <w:marBottom w:val="0"/>
              <w:divBdr>
                <w:top w:val="none" w:sz="0" w:space="0" w:color="auto"/>
                <w:left w:val="none" w:sz="0" w:space="0" w:color="auto"/>
                <w:bottom w:val="none" w:sz="0" w:space="0" w:color="auto"/>
                <w:right w:val="none" w:sz="0" w:space="0" w:color="auto"/>
              </w:divBdr>
              <w:divsChild>
                <w:div w:id="13754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dc:creator>
  <cp:keywords/>
  <dc:description/>
  <cp:lastModifiedBy>Administrator</cp:lastModifiedBy>
  <cp:revision>3</cp:revision>
  <dcterms:created xsi:type="dcterms:W3CDTF">2024-03-21T14:22:00Z</dcterms:created>
  <dcterms:modified xsi:type="dcterms:W3CDTF">2024-03-21T15:38:00Z</dcterms:modified>
</cp:coreProperties>
</file>